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748" w:rsidRPr="00844748" w:rsidRDefault="00844748" w:rsidP="0084474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uppressAutoHyphens w:val="0"/>
        <w:autoSpaceDE w:val="0"/>
        <w:autoSpaceDN w:val="0"/>
        <w:adjustRightInd w:val="0"/>
        <w:spacing w:line="360" w:lineRule="auto"/>
        <w:jc w:val="center"/>
        <w:rPr>
          <w:rFonts w:ascii="Courier New" w:hAnsi="Courier New" w:cs="Courier New"/>
          <w:b/>
          <w:bCs/>
          <w:sz w:val="28"/>
          <w:szCs w:val="28"/>
          <w:lang w:eastAsia="it-IT"/>
        </w:rPr>
      </w:pPr>
      <w:r w:rsidRPr="00844748">
        <w:rPr>
          <w:rFonts w:ascii="Courier New" w:hAnsi="Courier New" w:cs="Courier New"/>
          <w:b/>
          <w:bCs/>
          <w:sz w:val="28"/>
          <w:szCs w:val="28"/>
          <w:lang w:eastAsia="it-IT"/>
        </w:rPr>
        <w:t xml:space="preserve">DELIBERA DEL COMMISSARIO STRAORDINARIO </w:t>
      </w:r>
    </w:p>
    <w:p w:rsidR="00844748" w:rsidRPr="00844748" w:rsidRDefault="00DB41DA" w:rsidP="0084474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uppressAutoHyphens w:val="0"/>
        <w:autoSpaceDE w:val="0"/>
        <w:autoSpaceDN w:val="0"/>
        <w:adjustRightInd w:val="0"/>
        <w:spacing w:line="360" w:lineRule="auto"/>
        <w:jc w:val="center"/>
        <w:rPr>
          <w:rFonts w:ascii="Courier New" w:hAnsi="Courier New" w:cs="Courier New"/>
          <w:b/>
          <w:bCs/>
          <w:sz w:val="28"/>
          <w:szCs w:val="28"/>
          <w:lang w:eastAsia="it-IT"/>
        </w:rPr>
      </w:pPr>
      <w:r>
        <w:rPr>
          <w:rFonts w:ascii="Courier New" w:hAnsi="Courier New" w:cs="Courier New"/>
          <w:b/>
          <w:bCs/>
          <w:sz w:val="28"/>
          <w:szCs w:val="28"/>
          <w:lang w:eastAsia="it-IT"/>
        </w:rPr>
        <w:t xml:space="preserve">N. </w:t>
      </w:r>
      <w:r w:rsidR="001C5A96">
        <w:rPr>
          <w:rFonts w:ascii="Courier New" w:hAnsi="Courier New" w:cs="Courier New"/>
          <w:b/>
          <w:bCs/>
          <w:sz w:val="28"/>
          <w:szCs w:val="28"/>
          <w:lang w:eastAsia="it-IT"/>
        </w:rPr>
        <w:t>8</w:t>
      </w:r>
      <w:r>
        <w:rPr>
          <w:rFonts w:ascii="Courier New" w:hAnsi="Courier New" w:cs="Courier New"/>
          <w:b/>
          <w:bCs/>
          <w:sz w:val="28"/>
          <w:szCs w:val="28"/>
          <w:lang w:eastAsia="it-IT"/>
        </w:rPr>
        <w:t xml:space="preserve"> DEL </w:t>
      </w:r>
      <w:r w:rsidR="001C5A96">
        <w:rPr>
          <w:rFonts w:ascii="Courier New" w:hAnsi="Courier New" w:cs="Courier New"/>
          <w:b/>
          <w:bCs/>
          <w:sz w:val="28"/>
          <w:szCs w:val="28"/>
          <w:lang w:eastAsia="it-IT"/>
        </w:rPr>
        <w:t>9</w:t>
      </w:r>
      <w:bookmarkStart w:id="0" w:name="_GoBack"/>
      <w:bookmarkEnd w:id="0"/>
      <w:r>
        <w:rPr>
          <w:rFonts w:ascii="Courier New" w:hAnsi="Courier New" w:cs="Courier New"/>
          <w:b/>
          <w:bCs/>
          <w:sz w:val="28"/>
          <w:szCs w:val="28"/>
          <w:lang w:eastAsia="it-IT"/>
        </w:rPr>
        <w:t xml:space="preserve"> MARZO 2021</w:t>
      </w:r>
    </w:p>
    <w:p w:rsidR="00844748" w:rsidRPr="00844748" w:rsidRDefault="00844748" w:rsidP="00844748">
      <w:pPr>
        <w:suppressAutoHyphens w:val="0"/>
        <w:spacing w:after="200" w:line="276" w:lineRule="auto"/>
        <w:jc w:val="center"/>
        <w:rPr>
          <w:rFonts w:ascii="Arial" w:eastAsiaTheme="minorHAnsi" w:hAnsi="Arial" w:cs="Arial"/>
          <w:b/>
          <w:sz w:val="22"/>
          <w:szCs w:val="22"/>
          <w:lang w:eastAsia="en-US"/>
        </w:rPr>
      </w:pPr>
    </w:p>
    <w:p w:rsidR="00844748" w:rsidRPr="00844748" w:rsidRDefault="00DB41DA" w:rsidP="00844748">
      <w:pPr>
        <w:suppressAutoHyphens w:val="0"/>
        <w:spacing w:after="200" w:line="276" w:lineRule="auto"/>
        <w:ind w:left="993" w:hanging="993"/>
        <w:jc w:val="both"/>
        <w:rPr>
          <w:rFonts w:ascii="Arial" w:eastAsiaTheme="minorHAnsi" w:hAnsi="Arial" w:cs="Arial"/>
          <w:b/>
          <w:sz w:val="22"/>
          <w:szCs w:val="22"/>
          <w:lang w:eastAsia="en-US"/>
        </w:rPr>
      </w:pPr>
      <w:r>
        <w:rPr>
          <w:rFonts w:asciiTheme="minorHAnsi" w:eastAsiaTheme="minorHAnsi" w:hAnsiTheme="minorHAnsi" w:cstheme="minorBidi"/>
          <w:sz w:val="22"/>
          <w:szCs w:val="22"/>
          <w:lang w:eastAsia="en-US"/>
        </w:rPr>
        <w:t>Allegato n. 1</w:t>
      </w:r>
      <w:r w:rsidR="00844748" w:rsidRPr="00844748">
        <w:rPr>
          <w:rFonts w:asciiTheme="minorHAnsi" w:eastAsiaTheme="minorHAnsi" w:hAnsiTheme="minorHAnsi" w:cstheme="minorBidi"/>
          <w:sz w:val="22"/>
          <w:szCs w:val="22"/>
          <w:lang w:eastAsia="en-US"/>
        </w:rPr>
        <w:t xml:space="preserve"> alla delibera del Commissario straordinario “L.R. n. 31/1998, art</w:t>
      </w:r>
      <w:r w:rsidR="007B09E9">
        <w:rPr>
          <w:rFonts w:asciiTheme="minorHAnsi" w:eastAsiaTheme="minorHAnsi" w:hAnsiTheme="minorHAnsi" w:cstheme="minorBidi"/>
          <w:sz w:val="22"/>
          <w:szCs w:val="22"/>
          <w:lang w:eastAsia="en-US"/>
        </w:rPr>
        <w:t>t</w:t>
      </w:r>
      <w:r w:rsidR="00844748" w:rsidRPr="00844748">
        <w:rPr>
          <w:rFonts w:asciiTheme="minorHAnsi" w:eastAsiaTheme="minorHAnsi" w:hAnsiTheme="minorHAnsi" w:cstheme="minorBidi"/>
          <w:sz w:val="22"/>
          <w:szCs w:val="22"/>
          <w:lang w:eastAsia="en-US"/>
        </w:rPr>
        <w:t>. 15</w:t>
      </w:r>
      <w:r w:rsidR="007B09E9">
        <w:rPr>
          <w:rFonts w:asciiTheme="minorHAnsi" w:eastAsiaTheme="minorHAnsi" w:hAnsiTheme="minorHAnsi" w:cstheme="minorBidi"/>
          <w:sz w:val="22"/>
          <w:szCs w:val="22"/>
          <w:lang w:eastAsia="en-US"/>
        </w:rPr>
        <w:t>-16</w:t>
      </w:r>
      <w:r w:rsidR="00844748" w:rsidRPr="00844748">
        <w:rPr>
          <w:rFonts w:asciiTheme="minorHAnsi" w:eastAsiaTheme="minorHAnsi" w:hAnsiTheme="minorHAnsi" w:cstheme="minorBidi"/>
          <w:sz w:val="22"/>
          <w:szCs w:val="22"/>
          <w:lang w:eastAsia="en-US"/>
        </w:rPr>
        <w:t xml:space="preserve">: </w:t>
      </w:r>
      <w:r w:rsidR="00844748" w:rsidRPr="00844748">
        <w:rPr>
          <w:rFonts w:ascii="Arial" w:eastAsiaTheme="minorHAnsi" w:hAnsi="Arial" w:cs="Arial"/>
          <w:sz w:val="22"/>
          <w:szCs w:val="22"/>
          <w:lang w:eastAsia="en-US"/>
        </w:rPr>
        <w:t xml:space="preserve">Piano triennale </w:t>
      </w:r>
      <w:r w:rsidR="00EA7C1F">
        <w:rPr>
          <w:rFonts w:ascii="Arial" w:eastAsiaTheme="minorHAnsi" w:hAnsi="Arial" w:cs="Arial"/>
          <w:sz w:val="22"/>
          <w:szCs w:val="22"/>
          <w:lang w:eastAsia="en-US"/>
        </w:rPr>
        <w:t>del fabbisogno di personale 2021</w:t>
      </w:r>
      <w:r w:rsidR="004478A9">
        <w:rPr>
          <w:rFonts w:ascii="Arial" w:eastAsiaTheme="minorHAnsi" w:hAnsi="Arial" w:cs="Arial"/>
          <w:sz w:val="22"/>
          <w:szCs w:val="22"/>
          <w:lang w:eastAsia="en-US"/>
        </w:rPr>
        <w:t>-2023</w:t>
      </w:r>
      <w:r w:rsidR="00844748" w:rsidRPr="00844748">
        <w:rPr>
          <w:rFonts w:ascii="Arial" w:eastAsiaTheme="minorHAnsi" w:hAnsi="Arial" w:cs="Arial"/>
          <w:sz w:val="22"/>
          <w:szCs w:val="22"/>
          <w:lang w:eastAsia="en-US"/>
        </w:rPr>
        <w:t xml:space="preserve"> – Determinazione della capacità assunzionale dell’Azienda regionale per l’edilizia abitativa (Area)</w:t>
      </w:r>
    </w:p>
    <w:p w:rsidR="007A6A94" w:rsidRDefault="007A6A94" w:rsidP="007A6A94">
      <w:pPr>
        <w:suppressAutoHyphens w:val="0"/>
        <w:spacing w:after="200" w:line="276" w:lineRule="auto"/>
        <w:rPr>
          <w:rFonts w:asciiTheme="minorHAnsi" w:eastAsiaTheme="minorHAnsi" w:hAnsiTheme="minorHAnsi" w:cstheme="minorBidi"/>
          <w:b/>
          <w:sz w:val="22"/>
          <w:szCs w:val="22"/>
          <w:lang w:eastAsia="en-US"/>
        </w:rPr>
      </w:pPr>
    </w:p>
    <w:tbl>
      <w:tblPr>
        <w:tblStyle w:val="Grigliatabella"/>
        <w:tblW w:w="0" w:type="auto"/>
        <w:tblLook w:val="04A0" w:firstRow="1" w:lastRow="0" w:firstColumn="1" w:lastColumn="0" w:noHBand="0" w:noVBand="1"/>
      </w:tblPr>
      <w:tblGrid>
        <w:gridCol w:w="9778"/>
      </w:tblGrid>
      <w:tr w:rsidR="00844748" w:rsidRPr="007A6A94" w:rsidTr="00844748">
        <w:tc>
          <w:tcPr>
            <w:tcW w:w="9778" w:type="dxa"/>
            <w:shd w:val="clear" w:color="auto" w:fill="C6D9F1" w:themeFill="text2" w:themeFillTint="33"/>
          </w:tcPr>
          <w:p w:rsidR="00844748" w:rsidRPr="007A6A94" w:rsidRDefault="00844748" w:rsidP="00844748">
            <w:pPr>
              <w:suppressAutoHyphens w:val="0"/>
              <w:spacing w:after="200" w:line="276" w:lineRule="auto"/>
              <w:jc w:val="center"/>
              <w:rPr>
                <w:rFonts w:asciiTheme="minorHAnsi" w:eastAsiaTheme="minorHAnsi" w:hAnsiTheme="minorHAnsi" w:cstheme="minorBidi"/>
                <w:b/>
                <w:noProof/>
                <w:sz w:val="28"/>
                <w:szCs w:val="28"/>
                <w:lang w:eastAsia="it-IT"/>
              </w:rPr>
            </w:pPr>
            <w:r w:rsidRPr="007A6A94">
              <w:rPr>
                <w:rFonts w:asciiTheme="minorHAnsi" w:eastAsiaTheme="minorHAnsi" w:hAnsiTheme="minorHAnsi" w:cstheme="minorBidi"/>
                <w:b/>
                <w:noProof/>
                <w:sz w:val="28"/>
                <w:szCs w:val="28"/>
                <w:lang w:eastAsia="it-IT"/>
              </w:rPr>
              <w:t>PIANO TRIENNALE DE</w:t>
            </w:r>
            <w:r w:rsidR="00EA7C1F">
              <w:rPr>
                <w:rFonts w:asciiTheme="minorHAnsi" w:eastAsiaTheme="minorHAnsi" w:hAnsiTheme="minorHAnsi" w:cstheme="minorBidi"/>
                <w:b/>
                <w:noProof/>
                <w:sz w:val="28"/>
                <w:szCs w:val="28"/>
                <w:lang w:eastAsia="it-IT"/>
              </w:rPr>
              <w:t>L FABBISOGNO DEL PERSONALE (ARTT. 15-16</w:t>
            </w:r>
            <w:r w:rsidRPr="007A6A94">
              <w:rPr>
                <w:rFonts w:asciiTheme="minorHAnsi" w:eastAsiaTheme="minorHAnsi" w:hAnsiTheme="minorHAnsi" w:cstheme="minorBidi"/>
                <w:b/>
                <w:noProof/>
                <w:sz w:val="28"/>
                <w:szCs w:val="28"/>
                <w:lang w:eastAsia="it-IT"/>
              </w:rPr>
              <w:t>, L.R. n. 31/1998)</w:t>
            </w:r>
          </w:p>
        </w:tc>
      </w:tr>
    </w:tbl>
    <w:p w:rsidR="00A51509" w:rsidRDefault="00A51509" w:rsidP="007A6A94">
      <w:pPr>
        <w:suppressAutoHyphens w:val="0"/>
        <w:spacing w:after="200" w:line="276" w:lineRule="auto"/>
        <w:rPr>
          <w:rFonts w:asciiTheme="minorHAnsi" w:eastAsiaTheme="minorHAnsi" w:hAnsiTheme="minorHAnsi" w:cstheme="minorBidi"/>
          <w:b/>
          <w:sz w:val="22"/>
          <w:szCs w:val="22"/>
          <w:lang w:eastAsia="en-US"/>
        </w:rPr>
      </w:pPr>
    </w:p>
    <w:p w:rsidR="00A51509" w:rsidRDefault="00442028" w:rsidP="007A6A94">
      <w:pPr>
        <w:suppressAutoHyphens w:val="0"/>
        <w:spacing w:after="200" w:line="276" w:lineRule="auto"/>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Servizio contabilità, bilancio e risorse umane</w:t>
      </w:r>
    </w:p>
    <w:p w:rsidR="003F01C1" w:rsidRDefault="00863A8F" w:rsidP="00A51509">
      <w:pPr>
        <w:suppressAutoHyphens w:val="0"/>
        <w:spacing w:after="200" w:line="276" w:lineRule="auto"/>
        <w:jc w:val="center"/>
        <w:rPr>
          <w:rFonts w:asciiTheme="minorHAnsi" w:eastAsiaTheme="minorHAnsi" w:hAnsiTheme="minorHAnsi" w:cstheme="minorBidi"/>
          <w:b/>
          <w:sz w:val="22"/>
          <w:szCs w:val="22"/>
          <w:lang w:eastAsia="en-US"/>
        </w:rPr>
      </w:pPr>
      <w:r>
        <w:rPr>
          <w:rFonts w:asciiTheme="minorHAnsi" w:eastAsiaTheme="minorHAnsi" w:hAnsiTheme="minorHAnsi" w:cstheme="minorBidi"/>
          <w:b/>
          <w:noProof/>
          <w:sz w:val="22"/>
          <w:szCs w:val="22"/>
          <w:lang w:eastAsia="it-IT"/>
        </w:rPr>
        <w:drawing>
          <wp:inline distT="0" distB="0" distL="0" distR="0">
            <wp:extent cx="6120130" cy="4590098"/>
            <wp:effectExtent l="0" t="0" r="0" b="1270"/>
            <wp:docPr id="7" name="Immagine 7" descr="C:\Users\a.argiolas\Documents\PIANO DEL FABBISOGNO\FABBISOGNO AREA\documentazione ultima\ITER APPROVAZION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argiolas\Documents\PIANO DEL FABBISOGNO\FABBISOGNO AREA\documentazione ultima\ITER APPROVAZIONE\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4590098"/>
                    </a:xfrm>
                    <a:prstGeom prst="rect">
                      <a:avLst/>
                    </a:prstGeom>
                    <a:noFill/>
                    <a:ln>
                      <a:noFill/>
                    </a:ln>
                  </pic:spPr>
                </pic:pic>
              </a:graphicData>
            </a:graphic>
          </wp:inline>
        </w:drawing>
      </w:r>
    </w:p>
    <w:p w:rsidR="00863A8F" w:rsidRDefault="00863A8F" w:rsidP="00A51509">
      <w:pPr>
        <w:suppressAutoHyphens w:val="0"/>
        <w:spacing w:after="200" w:line="276" w:lineRule="auto"/>
        <w:jc w:val="center"/>
        <w:rPr>
          <w:rFonts w:asciiTheme="minorHAnsi" w:eastAsiaTheme="minorHAnsi" w:hAnsiTheme="minorHAnsi" w:cstheme="minorBidi"/>
          <w:b/>
          <w:sz w:val="22"/>
          <w:szCs w:val="22"/>
          <w:u w:val="single"/>
          <w:lang w:eastAsia="en-US"/>
        </w:rPr>
      </w:pPr>
    </w:p>
    <w:p w:rsidR="00A51509" w:rsidRPr="00A51509" w:rsidRDefault="00EA7C1F" w:rsidP="00A51509">
      <w:pPr>
        <w:suppressAutoHyphens w:val="0"/>
        <w:spacing w:after="200" w:line="276" w:lineRule="auto"/>
        <w:jc w:val="center"/>
        <w:rPr>
          <w:rFonts w:asciiTheme="minorHAnsi" w:eastAsiaTheme="minorHAnsi" w:hAnsiTheme="minorHAnsi" w:cstheme="minorBidi"/>
          <w:b/>
          <w:sz w:val="22"/>
          <w:szCs w:val="22"/>
          <w:u w:val="single"/>
          <w:lang w:eastAsia="en-US"/>
        </w:rPr>
      </w:pPr>
      <w:r>
        <w:rPr>
          <w:rFonts w:asciiTheme="minorHAnsi" w:eastAsiaTheme="minorHAnsi" w:hAnsiTheme="minorHAnsi" w:cstheme="minorBidi"/>
          <w:b/>
          <w:sz w:val="22"/>
          <w:szCs w:val="22"/>
          <w:u w:val="single"/>
          <w:lang w:eastAsia="en-US"/>
        </w:rPr>
        <w:t>TRIENNIO 2021-2023</w:t>
      </w:r>
    </w:p>
    <w:p w:rsidR="00A45EA0" w:rsidRDefault="00A45EA0" w:rsidP="00F26825">
      <w:pPr>
        <w:pStyle w:val="Sommario1"/>
      </w:pPr>
    </w:p>
    <w:p w:rsidR="00F26825" w:rsidRDefault="00F26825" w:rsidP="00F26825">
      <w:pPr>
        <w:pStyle w:val="Sommario1"/>
      </w:pPr>
    </w:p>
    <w:p w:rsidR="006F1F08" w:rsidRDefault="006F1F08" w:rsidP="00F26825">
      <w:pPr>
        <w:pStyle w:val="Sommario1"/>
      </w:pPr>
      <w:r>
        <w:lastRenderedPageBreak/>
        <w:t>INDICE GENERALE</w:t>
      </w:r>
    </w:p>
    <w:p w:rsidR="00E2482D" w:rsidRPr="00F26825" w:rsidRDefault="00E2482D" w:rsidP="00F26825">
      <w:pPr>
        <w:pStyle w:val="Sommario1"/>
      </w:pPr>
      <w:r>
        <w:rPr>
          <w:rFonts w:eastAsiaTheme="minorHAnsi"/>
          <w:lang w:eastAsia="en-US"/>
        </w:rPr>
        <w:fldChar w:fldCharType="begin"/>
      </w:r>
      <w:r w:rsidRPr="00176B2E">
        <w:rPr>
          <w:rFonts w:eastAsiaTheme="minorHAnsi"/>
          <w:lang w:eastAsia="en-US"/>
        </w:rPr>
        <w:instrText xml:space="preserve"> TOC \o "1-3" \u </w:instrText>
      </w:r>
      <w:r>
        <w:rPr>
          <w:rFonts w:eastAsiaTheme="minorHAnsi"/>
          <w:lang w:eastAsia="en-US"/>
        </w:rPr>
        <w:fldChar w:fldCharType="separate"/>
      </w:r>
      <w:r w:rsidRPr="00F26825">
        <w:t>1 Normativa e premessa.</w:t>
      </w:r>
      <w:r w:rsidRPr="00F26825">
        <w:tab/>
        <w:t>2</w:t>
      </w:r>
    </w:p>
    <w:p w:rsidR="00E2482D" w:rsidRPr="00F26825" w:rsidRDefault="00E2482D" w:rsidP="00F26825">
      <w:pPr>
        <w:pStyle w:val="Sommario1"/>
      </w:pPr>
      <w:r w:rsidRPr="00F26825">
        <w:t>2 Missione istituzionale e contesto organizzativo.</w:t>
      </w:r>
      <w:r w:rsidRPr="00F26825">
        <w:tab/>
        <w:t>4</w:t>
      </w:r>
    </w:p>
    <w:p w:rsidR="00E2482D" w:rsidRPr="00F26825" w:rsidRDefault="00E2482D" w:rsidP="00F26825">
      <w:pPr>
        <w:pStyle w:val="Sommario1"/>
      </w:pPr>
      <w:r w:rsidRPr="00F26825">
        <w:t>3 Piano della performance e fabbisogno delle competenze.</w:t>
      </w:r>
      <w:r w:rsidRPr="00F26825">
        <w:tab/>
      </w:r>
      <w:r w:rsidR="00217A7D" w:rsidRPr="00F26825">
        <w:t>7</w:t>
      </w:r>
    </w:p>
    <w:p w:rsidR="00E2482D" w:rsidRPr="00F26825" w:rsidRDefault="00217A7D" w:rsidP="00F26825">
      <w:pPr>
        <w:pStyle w:val="Sommario1"/>
        <w:rPr>
          <w:sz w:val="16"/>
          <w:szCs w:val="16"/>
        </w:rPr>
      </w:pPr>
      <w:r>
        <w:t xml:space="preserve">     </w:t>
      </w:r>
      <w:r w:rsidR="00AD2633">
        <w:t xml:space="preserve"> </w:t>
      </w:r>
      <w:r w:rsidR="00AD2633" w:rsidRPr="00F26825">
        <w:t xml:space="preserve"> </w:t>
      </w:r>
      <w:r w:rsidRPr="00F26825">
        <w:t xml:space="preserve">  </w:t>
      </w:r>
      <w:r w:rsidRPr="00F26825">
        <w:rPr>
          <w:sz w:val="16"/>
          <w:szCs w:val="16"/>
        </w:rPr>
        <w:t xml:space="preserve">3.1 </w:t>
      </w:r>
      <w:r w:rsidR="008919F8" w:rsidRPr="00F26825">
        <w:rPr>
          <w:sz w:val="16"/>
          <w:szCs w:val="16"/>
        </w:rPr>
        <w:t>Obiettivi strategici per il 2020</w:t>
      </w:r>
      <w:r w:rsidRPr="00F26825">
        <w:rPr>
          <w:sz w:val="16"/>
          <w:szCs w:val="16"/>
        </w:rPr>
        <w:t xml:space="preserve"> (DCS n. 6 del 31/01/2020)</w:t>
      </w:r>
      <w:r w:rsidR="00E2482D" w:rsidRPr="00F26825">
        <w:rPr>
          <w:sz w:val="16"/>
          <w:szCs w:val="16"/>
        </w:rPr>
        <w:t>.</w:t>
      </w:r>
      <w:r w:rsidR="00E2482D" w:rsidRPr="00F26825">
        <w:rPr>
          <w:sz w:val="16"/>
          <w:szCs w:val="16"/>
        </w:rPr>
        <w:tab/>
      </w:r>
      <w:r w:rsidRPr="00F26825">
        <w:rPr>
          <w:sz w:val="16"/>
          <w:szCs w:val="16"/>
        </w:rPr>
        <w:t>8</w:t>
      </w:r>
    </w:p>
    <w:p w:rsidR="00E2482D" w:rsidRPr="00F26825" w:rsidRDefault="00AD2633" w:rsidP="00F26825">
      <w:pPr>
        <w:pStyle w:val="Sommario1"/>
        <w:rPr>
          <w:sz w:val="16"/>
          <w:szCs w:val="16"/>
        </w:rPr>
      </w:pPr>
      <w:r w:rsidRPr="00F26825">
        <w:rPr>
          <w:sz w:val="16"/>
          <w:szCs w:val="16"/>
        </w:rPr>
        <w:t xml:space="preserve">      .</w:t>
      </w:r>
      <w:r w:rsidR="00217A7D" w:rsidRPr="00F26825">
        <w:rPr>
          <w:sz w:val="16"/>
          <w:szCs w:val="16"/>
        </w:rPr>
        <w:t xml:space="preserve">  3.2 Fabbisogno delle competenze</w:t>
      </w:r>
      <w:r w:rsidR="00E2482D" w:rsidRPr="00F26825">
        <w:rPr>
          <w:sz w:val="16"/>
          <w:szCs w:val="16"/>
        </w:rPr>
        <w:tab/>
      </w:r>
      <w:r w:rsidR="00217A7D" w:rsidRPr="00F26825">
        <w:rPr>
          <w:sz w:val="16"/>
          <w:szCs w:val="16"/>
        </w:rPr>
        <w:t>9</w:t>
      </w:r>
    </w:p>
    <w:p w:rsidR="00AD2633" w:rsidRPr="00F26825" w:rsidRDefault="00217A7D" w:rsidP="00F26825">
      <w:pPr>
        <w:pStyle w:val="Sommario1"/>
      </w:pPr>
      <w:r w:rsidRPr="00F26825">
        <w:t>4</w:t>
      </w:r>
      <w:r w:rsidR="00E2482D" w:rsidRPr="00F26825">
        <w:t xml:space="preserve"> </w:t>
      </w:r>
      <w:r w:rsidR="00AD2633" w:rsidRPr="00F26825">
        <w:t>Consistenza organico</w:t>
      </w:r>
      <w:r w:rsidR="00E2482D" w:rsidRPr="00F26825">
        <w:t>.</w:t>
      </w:r>
      <w:r w:rsidR="00E2482D" w:rsidRPr="00F26825">
        <w:tab/>
      </w:r>
      <w:r w:rsidR="00AD2633" w:rsidRPr="00F26825">
        <w:t>10</w:t>
      </w:r>
    </w:p>
    <w:p w:rsidR="006F1F08" w:rsidRPr="00F26825" w:rsidRDefault="008919F8" w:rsidP="00F26825">
      <w:pPr>
        <w:pStyle w:val="Sommario1"/>
        <w:rPr>
          <w:sz w:val="16"/>
          <w:szCs w:val="16"/>
        </w:rPr>
      </w:pPr>
      <w:r>
        <w:t xml:space="preserve"> </w:t>
      </w:r>
      <w:r w:rsidRPr="00F26825">
        <w:t xml:space="preserve">        </w:t>
      </w:r>
      <w:r w:rsidR="00DA62A5">
        <w:rPr>
          <w:sz w:val="16"/>
          <w:szCs w:val="16"/>
        </w:rPr>
        <w:t>4.1 Dotazion</w:t>
      </w:r>
      <w:r w:rsidRPr="00F26825">
        <w:rPr>
          <w:sz w:val="16"/>
          <w:szCs w:val="16"/>
        </w:rPr>
        <w:t xml:space="preserve">e organica </w:t>
      </w:r>
      <w:r w:rsidR="006873FD" w:rsidRPr="00F26825">
        <w:rPr>
          <w:sz w:val="16"/>
          <w:szCs w:val="16"/>
        </w:rPr>
        <w:t>dirigenziale</w:t>
      </w:r>
      <w:r w:rsidRPr="00F26825">
        <w:rPr>
          <w:sz w:val="16"/>
          <w:szCs w:val="16"/>
        </w:rPr>
        <w:t xml:space="preserve"> e relative carenze</w:t>
      </w:r>
      <w:r w:rsidR="00AD2633" w:rsidRPr="00F26825">
        <w:rPr>
          <w:sz w:val="16"/>
          <w:szCs w:val="16"/>
        </w:rPr>
        <w:t>.</w:t>
      </w:r>
      <w:r w:rsidR="006873FD" w:rsidRPr="00F26825">
        <w:rPr>
          <w:sz w:val="16"/>
          <w:szCs w:val="16"/>
        </w:rPr>
        <w:tab/>
        <w:t>10</w:t>
      </w:r>
    </w:p>
    <w:p w:rsidR="008C0913" w:rsidRPr="00F26825" w:rsidRDefault="008C0913" w:rsidP="00F26825">
      <w:pPr>
        <w:pStyle w:val="Sommario1"/>
        <w:rPr>
          <w:sz w:val="16"/>
          <w:szCs w:val="16"/>
        </w:rPr>
      </w:pPr>
      <w:r w:rsidRPr="00F26825">
        <w:rPr>
          <w:sz w:val="16"/>
          <w:szCs w:val="16"/>
        </w:rPr>
        <w:t>.       4.2 Consistenza organico personale dipendente………………………………………………………………………………</w:t>
      </w:r>
      <w:r w:rsidRPr="00F26825">
        <w:rPr>
          <w:sz w:val="16"/>
          <w:szCs w:val="16"/>
        </w:rPr>
        <w:tab/>
      </w:r>
      <w:r w:rsidR="008919F8" w:rsidRPr="00F26825">
        <w:rPr>
          <w:sz w:val="16"/>
          <w:szCs w:val="16"/>
        </w:rPr>
        <w:t>… 12</w:t>
      </w:r>
    </w:p>
    <w:p w:rsidR="008C0913" w:rsidRPr="00F26825" w:rsidRDefault="008C0913" w:rsidP="00F26825">
      <w:pPr>
        <w:pStyle w:val="Sommario1"/>
      </w:pPr>
      <w:r w:rsidRPr="00F26825">
        <w:rPr>
          <w:sz w:val="16"/>
          <w:szCs w:val="16"/>
        </w:rPr>
        <w:t xml:space="preserve">        </w:t>
      </w:r>
      <w:r w:rsidR="00AD2633" w:rsidRPr="00F26825">
        <w:rPr>
          <w:sz w:val="16"/>
          <w:szCs w:val="16"/>
        </w:rPr>
        <w:t>4.2 Consistenza organico personale esterno</w:t>
      </w:r>
      <w:r w:rsidR="008919F8" w:rsidRPr="00F26825">
        <w:rPr>
          <w:sz w:val="16"/>
          <w:szCs w:val="16"/>
        </w:rPr>
        <w:tab/>
        <w:t>13</w:t>
      </w:r>
    </w:p>
    <w:p w:rsidR="00AD2633" w:rsidRPr="00F26825" w:rsidRDefault="00253A1E" w:rsidP="00F26825">
      <w:pPr>
        <w:pStyle w:val="Sommario1"/>
      </w:pPr>
      <w:r w:rsidRPr="00F26825">
        <w:t>5 Previsione cessazioni - analisi quantitativa</w:t>
      </w:r>
      <w:r w:rsidR="00AD2633" w:rsidRPr="00F26825">
        <w:tab/>
      </w:r>
      <w:r w:rsidR="008919F8" w:rsidRPr="00F26825">
        <w:t>14</w:t>
      </w:r>
    </w:p>
    <w:p w:rsidR="00253A1E" w:rsidRPr="00F26825" w:rsidRDefault="00AD2633" w:rsidP="00F26825">
      <w:pPr>
        <w:pStyle w:val="Sommario1"/>
      </w:pPr>
      <w:r>
        <w:t xml:space="preserve">    </w:t>
      </w:r>
      <w:r w:rsidRPr="00F26825">
        <w:t xml:space="preserve">     </w:t>
      </w:r>
      <w:r w:rsidR="00253A1E" w:rsidRPr="00F26825">
        <w:t>5</w:t>
      </w:r>
      <w:r w:rsidRPr="00F26825">
        <w:t xml:space="preserve">.1 </w:t>
      </w:r>
      <w:r w:rsidR="00253A1E" w:rsidRPr="00F26825">
        <w:t>Cessazioni per ruolo</w:t>
      </w:r>
      <w:r w:rsidRPr="00F26825">
        <w:t>.</w:t>
      </w:r>
      <w:r w:rsidRPr="00F26825">
        <w:tab/>
      </w:r>
      <w:r w:rsidR="008919F8" w:rsidRPr="00F26825">
        <w:t>14</w:t>
      </w:r>
      <w:r w:rsidR="00253A1E" w:rsidRPr="00F26825">
        <w:rPr>
          <w:rFonts w:eastAsiaTheme="minorHAnsi"/>
          <w:lang w:eastAsia="en-US"/>
        </w:rPr>
        <w:fldChar w:fldCharType="begin"/>
      </w:r>
      <w:r w:rsidR="00253A1E" w:rsidRPr="00F26825">
        <w:rPr>
          <w:rFonts w:eastAsiaTheme="minorHAnsi"/>
          <w:lang w:eastAsia="en-US"/>
        </w:rPr>
        <w:instrText xml:space="preserve"> TOC \o "1-3" \u </w:instrText>
      </w:r>
      <w:r w:rsidR="00253A1E" w:rsidRPr="00F26825">
        <w:rPr>
          <w:rFonts w:eastAsiaTheme="minorHAnsi"/>
          <w:lang w:eastAsia="en-US"/>
        </w:rPr>
        <w:fldChar w:fldCharType="separate"/>
      </w:r>
    </w:p>
    <w:p w:rsidR="00253A1E" w:rsidRPr="00F26825" w:rsidRDefault="00253A1E" w:rsidP="00F26825">
      <w:pPr>
        <w:pStyle w:val="Sommario1"/>
      </w:pPr>
      <w:r w:rsidRPr="00F26825">
        <w:t xml:space="preserve">         5.2 Cessazioni personale distinto per profilo professionale.</w:t>
      </w:r>
      <w:r w:rsidR="008919F8" w:rsidRPr="00F26825">
        <w:tab/>
        <w:t>14</w:t>
      </w:r>
    </w:p>
    <w:p w:rsidR="00253A1E" w:rsidRPr="00F26825" w:rsidRDefault="007918A8" w:rsidP="00F26825">
      <w:pPr>
        <w:pStyle w:val="Sommario1"/>
      </w:pPr>
      <w:r w:rsidRPr="00F26825">
        <w:t>6 D</w:t>
      </w:r>
      <w:r w:rsidR="007923BE" w:rsidRPr="00F26825">
        <w:t xml:space="preserve">otazione </w:t>
      </w:r>
      <w:r w:rsidRPr="00F26825">
        <w:t xml:space="preserve">organica personale non dirigente </w:t>
      </w:r>
      <w:r w:rsidR="007923BE" w:rsidRPr="00F26825">
        <w:t xml:space="preserve">e </w:t>
      </w:r>
      <w:r w:rsidRPr="00F26825">
        <w:t>relative carenze</w:t>
      </w:r>
      <w:r w:rsidR="00253A1E" w:rsidRPr="00F26825">
        <w:t>.</w:t>
      </w:r>
      <w:r w:rsidR="00253A1E" w:rsidRPr="00F26825">
        <w:tab/>
      </w:r>
      <w:r w:rsidR="008919F8" w:rsidRPr="00F26825">
        <w:t>15</w:t>
      </w:r>
    </w:p>
    <w:p w:rsidR="00253A1E" w:rsidRPr="00F26825" w:rsidRDefault="007923BE" w:rsidP="00F26825">
      <w:pPr>
        <w:pStyle w:val="Sommario1"/>
        <w:rPr>
          <w:sz w:val="16"/>
          <w:szCs w:val="16"/>
        </w:rPr>
      </w:pPr>
      <w:r w:rsidRPr="00F26825">
        <w:t xml:space="preserve">         </w:t>
      </w:r>
      <w:r w:rsidRPr="00F26825">
        <w:rPr>
          <w:sz w:val="16"/>
          <w:szCs w:val="16"/>
        </w:rPr>
        <w:t>6.1 Riorganizzazione</w:t>
      </w:r>
      <w:r w:rsidR="008919F8" w:rsidRPr="00F26825">
        <w:rPr>
          <w:sz w:val="16"/>
          <w:szCs w:val="16"/>
        </w:rPr>
        <w:t xml:space="preserve"> (DAU n. 108/2018 e DCS n. 22/2020)</w:t>
      </w:r>
      <w:r w:rsidR="00253A1E" w:rsidRPr="00F26825">
        <w:rPr>
          <w:sz w:val="16"/>
          <w:szCs w:val="16"/>
        </w:rPr>
        <w:t>.</w:t>
      </w:r>
      <w:r w:rsidR="007918A8" w:rsidRPr="00F26825">
        <w:rPr>
          <w:sz w:val="16"/>
          <w:szCs w:val="16"/>
        </w:rPr>
        <w:tab/>
        <w:t>15</w:t>
      </w:r>
    </w:p>
    <w:p w:rsidR="00253A1E" w:rsidRPr="00F26825" w:rsidRDefault="007923BE" w:rsidP="00F26825">
      <w:pPr>
        <w:pStyle w:val="Sommario1"/>
        <w:rPr>
          <w:sz w:val="16"/>
          <w:szCs w:val="16"/>
        </w:rPr>
      </w:pPr>
      <w:r w:rsidRPr="00F26825">
        <w:rPr>
          <w:sz w:val="16"/>
          <w:szCs w:val="16"/>
        </w:rPr>
        <w:t xml:space="preserve">         6.2 Dotazione organica</w:t>
      </w:r>
      <w:r w:rsidRPr="00F26825">
        <w:rPr>
          <w:sz w:val="16"/>
          <w:szCs w:val="16"/>
        </w:rPr>
        <w:tab/>
        <w:t>1</w:t>
      </w:r>
      <w:r w:rsidR="008C0913" w:rsidRPr="00F26825">
        <w:rPr>
          <w:sz w:val="16"/>
          <w:szCs w:val="16"/>
        </w:rPr>
        <w:t>5</w:t>
      </w:r>
    </w:p>
    <w:p w:rsidR="00253A1E" w:rsidRPr="00F26825" w:rsidRDefault="007923BE" w:rsidP="00F26825">
      <w:pPr>
        <w:pStyle w:val="Sommario1"/>
        <w:rPr>
          <w:sz w:val="16"/>
          <w:szCs w:val="16"/>
        </w:rPr>
      </w:pPr>
      <w:r w:rsidRPr="00F26825">
        <w:rPr>
          <w:sz w:val="16"/>
          <w:szCs w:val="16"/>
        </w:rPr>
        <w:t xml:space="preserve">         6.3 Carenze organiche</w:t>
      </w:r>
      <w:r w:rsidR="00253A1E" w:rsidRPr="00F26825">
        <w:rPr>
          <w:sz w:val="16"/>
          <w:szCs w:val="16"/>
        </w:rPr>
        <w:tab/>
      </w:r>
      <w:r w:rsidRPr="00F26825">
        <w:rPr>
          <w:sz w:val="16"/>
          <w:szCs w:val="16"/>
        </w:rPr>
        <w:t>17</w:t>
      </w:r>
    </w:p>
    <w:p w:rsidR="007923BE" w:rsidRPr="00F26825" w:rsidRDefault="007923BE" w:rsidP="00F26825">
      <w:pPr>
        <w:pStyle w:val="Sommario1"/>
        <w:rPr>
          <w:sz w:val="16"/>
          <w:szCs w:val="16"/>
        </w:rPr>
      </w:pPr>
      <w:r w:rsidRPr="00F26825">
        <w:rPr>
          <w:sz w:val="16"/>
          <w:szCs w:val="16"/>
        </w:rPr>
        <w:t xml:space="preserve">         6.4 </w:t>
      </w:r>
      <w:r w:rsidR="007918A8" w:rsidRPr="00F26825">
        <w:rPr>
          <w:sz w:val="16"/>
          <w:szCs w:val="16"/>
        </w:rPr>
        <w:t xml:space="preserve">Dotazione organica personale non dirigente - </w:t>
      </w:r>
      <w:r w:rsidRPr="00F26825">
        <w:rPr>
          <w:sz w:val="16"/>
          <w:szCs w:val="16"/>
        </w:rPr>
        <w:t>Riepilogo di sintesi.</w:t>
      </w:r>
      <w:r w:rsidR="007918A8" w:rsidRPr="00F26825">
        <w:rPr>
          <w:sz w:val="16"/>
          <w:szCs w:val="16"/>
        </w:rPr>
        <w:tab/>
        <w:t>18</w:t>
      </w:r>
    </w:p>
    <w:p w:rsidR="007923BE" w:rsidRPr="00F26825" w:rsidRDefault="00253A1E" w:rsidP="00F26825">
      <w:pPr>
        <w:pStyle w:val="Sommario1"/>
      </w:pPr>
      <w:r w:rsidRPr="00F26825">
        <w:rPr>
          <w:sz w:val="16"/>
          <w:szCs w:val="16"/>
        </w:rPr>
        <w:fldChar w:fldCharType="end"/>
      </w:r>
      <w:r w:rsidR="007923BE" w:rsidRPr="00F26825">
        <w:t>7 Esiti del processo partecipativo al PT</w:t>
      </w:r>
      <w:r w:rsidR="003776BD" w:rsidRPr="00F26825">
        <w:t xml:space="preserve">FP E della concertazione con </w:t>
      </w:r>
      <w:r w:rsidR="007923BE" w:rsidRPr="00F26825">
        <w:t>OO.SS sulla dotazione organica.</w:t>
      </w:r>
      <w:r w:rsidR="007923BE" w:rsidRPr="00F26825">
        <w:tab/>
      </w:r>
      <w:r w:rsidR="007918A8" w:rsidRPr="00F26825">
        <w:t>19</w:t>
      </w:r>
    </w:p>
    <w:p w:rsidR="007918A8" w:rsidRPr="00F26825" w:rsidRDefault="007918A8" w:rsidP="00F26825">
      <w:pPr>
        <w:pStyle w:val="Sommario1"/>
      </w:pPr>
      <w:r w:rsidRPr="00F26825">
        <w:t>8 Stato di attuazione del PTFP 2020-2022 (DCS n. 22/2020).</w:t>
      </w:r>
      <w:r w:rsidRPr="00F26825">
        <w:tab/>
        <w:t>20</w:t>
      </w:r>
    </w:p>
    <w:p w:rsidR="007918A8" w:rsidRPr="00F26825" w:rsidRDefault="007918A8" w:rsidP="00F26825">
      <w:pPr>
        <w:pStyle w:val="Sommario1"/>
        <w:rPr>
          <w:sz w:val="16"/>
          <w:szCs w:val="16"/>
        </w:rPr>
      </w:pPr>
      <w:r>
        <w:t xml:space="preserve">       </w:t>
      </w:r>
      <w:r w:rsidRPr="00176B2E">
        <w:t xml:space="preserve"> </w:t>
      </w:r>
      <w:r w:rsidRPr="00F26825">
        <w:rPr>
          <w:sz w:val="16"/>
          <w:szCs w:val="16"/>
        </w:rPr>
        <w:t xml:space="preserve"> 8.1 Il piano di reclutamento 2020-2022.</w:t>
      </w:r>
      <w:r w:rsidRPr="00F26825">
        <w:rPr>
          <w:sz w:val="16"/>
          <w:szCs w:val="16"/>
        </w:rPr>
        <w:tab/>
        <w:t>20</w:t>
      </w:r>
    </w:p>
    <w:p w:rsidR="007918A8" w:rsidRPr="00F26825" w:rsidRDefault="007918A8" w:rsidP="00F26825">
      <w:pPr>
        <w:pStyle w:val="Sommario1"/>
        <w:rPr>
          <w:sz w:val="16"/>
          <w:szCs w:val="16"/>
        </w:rPr>
      </w:pPr>
      <w:r w:rsidRPr="00F26825">
        <w:rPr>
          <w:sz w:val="16"/>
          <w:szCs w:val="16"/>
        </w:rPr>
        <w:t xml:space="preserve">         8</w:t>
      </w:r>
      <w:r w:rsidR="009B4346" w:rsidRPr="00F26825">
        <w:rPr>
          <w:sz w:val="16"/>
          <w:szCs w:val="16"/>
        </w:rPr>
        <w:t>.2 Stato di attuazione PTFP 2020-2022</w:t>
      </w:r>
      <w:r w:rsidR="009B4346" w:rsidRPr="00F26825">
        <w:rPr>
          <w:sz w:val="16"/>
          <w:szCs w:val="16"/>
        </w:rPr>
        <w:tab/>
        <w:t>21</w:t>
      </w:r>
    </w:p>
    <w:p w:rsidR="003776BD" w:rsidRPr="00176B2E" w:rsidRDefault="009B4346" w:rsidP="00F26825">
      <w:pPr>
        <w:pStyle w:val="Sommario1"/>
      </w:pPr>
      <w:r w:rsidRPr="00176B2E">
        <w:t>9</w:t>
      </w:r>
      <w:r w:rsidR="003776BD" w:rsidRPr="00176B2E">
        <w:t xml:space="preserve"> </w:t>
      </w:r>
      <w:r w:rsidRPr="00176B2E">
        <w:t xml:space="preserve">Risorse disponibili e </w:t>
      </w:r>
      <w:r w:rsidR="003776BD" w:rsidRPr="00176B2E">
        <w:t>Piano d</w:t>
      </w:r>
      <w:r w:rsidR="00973BF6" w:rsidRPr="00176B2E">
        <w:t>i reclutamento 2021</w:t>
      </w:r>
      <w:r w:rsidR="003776BD" w:rsidRPr="00176B2E">
        <w:t>-2022.</w:t>
      </w:r>
      <w:r w:rsidRPr="00176B2E">
        <w:tab/>
        <w:t>22</w:t>
      </w:r>
    </w:p>
    <w:p w:rsidR="003776BD" w:rsidRPr="00F26825" w:rsidRDefault="003776BD" w:rsidP="00F26825">
      <w:pPr>
        <w:pStyle w:val="Sommario1"/>
        <w:rPr>
          <w:sz w:val="16"/>
          <w:szCs w:val="16"/>
        </w:rPr>
      </w:pPr>
      <w:r>
        <w:t xml:space="preserve">     </w:t>
      </w:r>
      <w:r w:rsidRPr="00176B2E">
        <w:t xml:space="preserve">   </w:t>
      </w:r>
      <w:r w:rsidRPr="00F26825">
        <w:rPr>
          <w:sz w:val="16"/>
          <w:szCs w:val="16"/>
        </w:rPr>
        <w:t xml:space="preserve"> 9.1 </w:t>
      </w:r>
      <w:r w:rsidR="009B4346" w:rsidRPr="00F26825">
        <w:rPr>
          <w:sz w:val="16"/>
          <w:szCs w:val="16"/>
        </w:rPr>
        <w:t>I riflessi sulla capacità assunzionale del personale aziendale trasferito alal Ras nel 2020</w:t>
      </w:r>
      <w:r w:rsidRPr="00F26825">
        <w:rPr>
          <w:sz w:val="16"/>
          <w:szCs w:val="16"/>
        </w:rPr>
        <w:t>.</w:t>
      </w:r>
      <w:r w:rsidR="009B4346" w:rsidRPr="00F26825">
        <w:rPr>
          <w:sz w:val="16"/>
          <w:szCs w:val="16"/>
        </w:rPr>
        <w:tab/>
        <w:t>22</w:t>
      </w:r>
    </w:p>
    <w:p w:rsidR="003776BD" w:rsidRPr="00F26825" w:rsidRDefault="003776BD" w:rsidP="00F26825">
      <w:pPr>
        <w:pStyle w:val="Sommario1"/>
        <w:rPr>
          <w:sz w:val="16"/>
          <w:szCs w:val="16"/>
        </w:rPr>
      </w:pPr>
      <w:r w:rsidRPr="00F26825">
        <w:rPr>
          <w:sz w:val="16"/>
          <w:szCs w:val="16"/>
        </w:rPr>
        <w:t xml:space="preserve">         </w:t>
      </w:r>
      <w:r w:rsidR="009B4346" w:rsidRPr="00F26825">
        <w:rPr>
          <w:sz w:val="16"/>
          <w:szCs w:val="16"/>
        </w:rPr>
        <w:t>9.2 La capacità assunzionale 2021-2023 al netto dei trasferimenti verso l'amministrazione regionale</w:t>
      </w:r>
      <w:r w:rsidR="009B4346" w:rsidRPr="00F26825">
        <w:rPr>
          <w:sz w:val="16"/>
          <w:szCs w:val="16"/>
        </w:rPr>
        <w:tab/>
        <w:t>25</w:t>
      </w:r>
    </w:p>
    <w:p w:rsidR="007A7146" w:rsidRPr="00F26825" w:rsidRDefault="003776BD" w:rsidP="00F26825">
      <w:pPr>
        <w:pStyle w:val="Sommario1"/>
        <w:rPr>
          <w:sz w:val="16"/>
          <w:szCs w:val="16"/>
        </w:rPr>
      </w:pPr>
      <w:r w:rsidRPr="00F26825">
        <w:rPr>
          <w:sz w:val="16"/>
          <w:szCs w:val="16"/>
        </w:rPr>
        <w:t xml:space="preserve">        </w:t>
      </w:r>
      <w:r w:rsidR="007A7146" w:rsidRPr="00F26825">
        <w:rPr>
          <w:sz w:val="16"/>
          <w:szCs w:val="16"/>
        </w:rPr>
        <w:t xml:space="preserve"> 9.3</w:t>
      </w:r>
      <w:r w:rsidR="009B4346" w:rsidRPr="00F26825">
        <w:rPr>
          <w:sz w:val="16"/>
          <w:szCs w:val="16"/>
        </w:rPr>
        <w:t xml:space="preserve"> Piano di reclutamento 2021-2023 -  Personale dirigente</w:t>
      </w:r>
      <w:r w:rsidR="007A7146" w:rsidRPr="00F26825">
        <w:rPr>
          <w:sz w:val="16"/>
          <w:szCs w:val="16"/>
        </w:rPr>
        <w:t>.</w:t>
      </w:r>
      <w:r w:rsidR="007A7146" w:rsidRPr="00F26825">
        <w:rPr>
          <w:sz w:val="16"/>
          <w:szCs w:val="16"/>
        </w:rPr>
        <w:tab/>
        <w:t>27</w:t>
      </w:r>
    </w:p>
    <w:p w:rsidR="007A7146" w:rsidRPr="00F26825" w:rsidRDefault="007A7146" w:rsidP="00F26825">
      <w:pPr>
        <w:pStyle w:val="Sommario1"/>
        <w:rPr>
          <w:sz w:val="16"/>
          <w:szCs w:val="16"/>
        </w:rPr>
      </w:pPr>
      <w:r w:rsidRPr="00F26825">
        <w:rPr>
          <w:sz w:val="16"/>
          <w:szCs w:val="16"/>
        </w:rPr>
        <w:t xml:space="preserve">         9.4</w:t>
      </w:r>
      <w:r w:rsidR="009B4346" w:rsidRPr="00F26825">
        <w:rPr>
          <w:sz w:val="16"/>
          <w:szCs w:val="16"/>
        </w:rPr>
        <w:t xml:space="preserve"> </w:t>
      </w:r>
      <w:r w:rsidR="00040476">
        <w:rPr>
          <w:sz w:val="16"/>
          <w:szCs w:val="16"/>
        </w:rPr>
        <w:t xml:space="preserve">Nuovo Piano di stabilizzazione ex L.R. n. 30/2020 e </w:t>
      </w:r>
      <w:r w:rsidR="009B4346" w:rsidRPr="00F26825">
        <w:rPr>
          <w:sz w:val="16"/>
          <w:szCs w:val="16"/>
        </w:rPr>
        <w:t>Piano di reclutamento 2021-2023 - Personale non dirigente</w:t>
      </w:r>
      <w:r w:rsidR="005169F2">
        <w:rPr>
          <w:sz w:val="16"/>
          <w:szCs w:val="16"/>
        </w:rPr>
        <w:tab/>
        <w:t>28</w:t>
      </w:r>
    </w:p>
    <w:p w:rsidR="007A7146" w:rsidRPr="00F26825" w:rsidRDefault="00176B2E" w:rsidP="00F26825">
      <w:pPr>
        <w:pStyle w:val="Sommario1"/>
        <w:rPr>
          <w:sz w:val="16"/>
          <w:szCs w:val="16"/>
        </w:rPr>
      </w:pPr>
      <w:r w:rsidRPr="00F26825">
        <w:rPr>
          <w:sz w:val="16"/>
          <w:szCs w:val="16"/>
        </w:rPr>
        <w:t xml:space="preserve">         9.4.1 Stabilizzazione ex art. 3, comma</w:t>
      </w:r>
      <w:r w:rsidR="005169F2">
        <w:rPr>
          <w:sz w:val="16"/>
          <w:szCs w:val="16"/>
        </w:rPr>
        <w:t xml:space="preserve"> 2, lett. b), L.R. n. 37/2016</w:t>
      </w:r>
      <w:r w:rsidR="005169F2">
        <w:rPr>
          <w:sz w:val="16"/>
          <w:szCs w:val="16"/>
        </w:rPr>
        <w:tab/>
        <w:t>30</w:t>
      </w:r>
    </w:p>
    <w:p w:rsidR="007A7146" w:rsidRPr="00F26825" w:rsidRDefault="00176B2E" w:rsidP="00F26825">
      <w:pPr>
        <w:pStyle w:val="Sommario1"/>
        <w:rPr>
          <w:sz w:val="16"/>
          <w:szCs w:val="16"/>
        </w:rPr>
      </w:pPr>
      <w:r w:rsidRPr="00F26825">
        <w:rPr>
          <w:sz w:val="16"/>
          <w:szCs w:val="16"/>
        </w:rPr>
        <w:t xml:space="preserve">         9.4.2 Selezioni interne riservate al personale di ruolo (c.d. progressioni verticali)</w:t>
      </w:r>
      <w:r w:rsidRPr="00F26825">
        <w:rPr>
          <w:sz w:val="16"/>
          <w:szCs w:val="16"/>
        </w:rPr>
        <w:tab/>
        <w:t>30</w:t>
      </w:r>
    </w:p>
    <w:p w:rsidR="007A7146" w:rsidRPr="00F26825" w:rsidRDefault="00176B2E" w:rsidP="00F26825">
      <w:pPr>
        <w:pStyle w:val="Sommario1"/>
        <w:rPr>
          <w:sz w:val="16"/>
          <w:szCs w:val="16"/>
        </w:rPr>
      </w:pPr>
      <w:r w:rsidRPr="00F26825">
        <w:rPr>
          <w:sz w:val="16"/>
          <w:szCs w:val="16"/>
        </w:rPr>
        <w:t xml:space="preserve">         9.4.3 Scorrimento gradutatorie proprie e di altri</w:t>
      </w:r>
      <w:r w:rsidR="005169F2">
        <w:rPr>
          <w:sz w:val="16"/>
          <w:szCs w:val="16"/>
        </w:rPr>
        <w:t xml:space="preserve"> enti e procedure concorsuali</w:t>
      </w:r>
      <w:r w:rsidR="005169F2">
        <w:rPr>
          <w:sz w:val="16"/>
          <w:szCs w:val="16"/>
        </w:rPr>
        <w:tab/>
        <w:t>32</w:t>
      </w:r>
    </w:p>
    <w:p w:rsidR="007A7146" w:rsidRPr="00F26825" w:rsidRDefault="00DB1CB1" w:rsidP="00F26825">
      <w:pPr>
        <w:pStyle w:val="Sommario1"/>
        <w:rPr>
          <w:sz w:val="16"/>
          <w:szCs w:val="16"/>
        </w:rPr>
      </w:pPr>
      <w:r w:rsidRPr="00F26825">
        <w:rPr>
          <w:sz w:val="16"/>
          <w:szCs w:val="16"/>
        </w:rPr>
        <w:t xml:space="preserve">         9.</w:t>
      </w:r>
      <w:r w:rsidR="005B6854">
        <w:rPr>
          <w:sz w:val="16"/>
          <w:szCs w:val="16"/>
        </w:rPr>
        <w:t>4.4 Trasferimenti definitivi dal sistema Regione e mobilità volontaria esterna ( art. 39, comma 1, e art. 38 bis L.R. n. 31/1998)</w:t>
      </w:r>
      <w:r w:rsidR="005B6854">
        <w:rPr>
          <w:sz w:val="16"/>
          <w:szCs w:val="16"/>
        </w:rPr>
        <w:tab/>
        <w:t>34</w:t>
      </w:r>
    </w:p>
    <w:p w:rsidR="00DB1CB1" w:rsidRPr="00F26825" w:rsidRDefault="00DB1CB1" w:rsidP="00F26825">
      <w:pPr>
        <w:pStyle w:val="Sommario1"/>
        <w:rPr>
          <w:sz w:val="16"/>
          <w:szCs w:val="16"/>
        </w:rPr>
      </w:pPr>
      <w:r w:rsidRPr="00F26825">
        <w:rPr>
          <w:sz w:val="16"/>
          <w:szCs w:val="16"/>
        </w:rPr>
        <w:t xml:space="preserve">         9.4.5 Reclutamento mediante mobilità temporanea </w:t>
      </w:r>
      <w:r w:rsidR="005B6854">
        <w:rPr>
          <w:sz w:val="16"/>
          <w:szCs w:val="16"/>
        </w:rPr>
        <w:t>ex artt. 39-40 L.R. n.31/1998</w:t>
      </w:r>
      <w:r w:rsidR="005B6854">
        <w:rPr>
          <w:sz w:val="16"/>
          <w:szCs w:val="16"/>
        </w:rPr>
        <w:tab/>
        <w:t>37</w:t>
      </w:r>
    </w:p>
    <w:p w:rsidR="00DB1CB1" w:rsidRPr="00F26825" w:rsidRDefault="00DB1CB1" w:rsidP="00F26825">
      <w:pPr>
        <w:pStyle w:val="Sommario1"/>
        <w:rPr>
          <w:sz w:val="16"/>
          <w:szCs w:val="16"/>
        </w:rPr>
      </w:pPr>
      <w:r w:rsidRPr="00F26825">
        <w:rPr>
          <w:sz w:val="16"/>
          <w:szCs w:val="16"/>
        </w:rPr>
        <w:t xml:space="preserve">         9.4.6 Procedure di reclutamento eventuali (contratti a tempo determinato ex art. 6.1 L.R. n. 31/1998)</w:t>
      </w:r>
      <w:r w:rsidRPr="00F26825">
        <w:rPr>
          <w:sz w:val="16"/>
          <w:szCs w:val="16"/>
        </w:rPr>
        <w:tab/>
        <w:t>3</w:t>
      </w:r>
      <w:r w:rsidR="005B6854">
        <w:rPr>
          <w:sz w:val="16"/>
          <w:szCs w:val="16"/>
        </w:rPr>
        <w:t>9</w:t>
      </w:r>
    </w:p>
    <w:p w:rsidR="00DB1CB1" w:rsidRPr="00F26825" w:rsidRDefault="00DB1CB1" w:rsidP="00F26825">
      <w:pPr>
        <w:pStyle w:val="Sommario1"/>
        <w:rPr>
          <w:sz w:val="16"/>
          <w:szCs w:val="16"/>
        </w:rPr>
      </w:pPr>
      <w:r w:rsidRPr="00F26825">
        <w:rPr>
          <w:sz w:val="16"/>
          <w:szCs w:val="16"/>
        </w:rPr>
        <w:t xml:space="preserve">         9.</w:t>
      </w:r>
      <w:r w:rsidR="00F26825" w:rsidRPr="00F26825">
        <w:rPr>
          <w:sz w:val="16"/>
          <w:szCs w:val="16"/>
        </w:rPr>
        <w:t>5 Piano di reclutamento 2021-2023  Personale non dirigente - Prospetto di sintesi</w:t>
      </w:r>
      <w:r w:rsidR="0021109D">
        <w:rPr>
          <w:sz w:val="16"/>
          <w:szCs w:val="16"/>
        </w:rPr>
        <w:tab/>
        <w:t>40</w:t>
      </w:r>
    </w:p>
    <w:p w:rsidR="00F26825" w:rsidRPr="00F26825" w:rsidRDefault="00F26825" w:rsidP="00F26825">
      <w:pPr>
        <w:pStyle w:val="Sommario1"/>
        <w:rPr>
          <w:sz w:val="16"/>
          <w:szCs w:val="16"/>
        </w:rPr>
      </w:pPr>
      <w:r w:rsidRPr="00F26825">
        <w:rPr>
          <w:sz w:val="16"/>
          <w:szCs w:val="16"/>
        </w:rPr>
        <w:t xml:space="preserve">         9.6 P</w:t>
      </w:r>
      <w:r w:rsidR="00001EAB">
        <w:rPr>
          <w:sz w:val="16"/>
          <w:szCs w:val="16"/>
        </w:rPr>
        <w:t>art time e categorie protette</w:t>
      </w:r>
      <w:r w:rsidR="00001EAB">
        <w:rPr>
          <w:sz w:val="16"/>
          <w:szCs w:val="16"/>
        </w:rPr>
        <w:tab/>
        <w:t>40</w:t>
      </w:r>
    </w:p>
    <w:p w:rsidR="00DB1CB1" w:rsidRPr="00F26825" w:rsidRDefault="00F26825" w:rsidP="00F26825">
      <w:pPr>
        <w:pStyle w:val="Sommario1"/>
        <w:rPr>
          <w:sz w:val="16"/>
          <w:szCs w:val="16"/>
        </w:rPr>
      </w:pPr>
      <w:r w:rsidRPr="00F26825">
        <w:rPr>
          <w:sz w:val="16"/>
          <w:szCs w:val="16"/>
        </w:rPr>
        <w:t xml:space="preserve">         9.7 Rinvio allegato su capacità assuzionale e rispetto della spesa d</w:t>
      </w:r>
      <w:r w:rsidR="00001EAB">
        <w:rPr>
          <w:sz w:val="16"/>
          <w:szCs w:val="16"/>
        </w:rPr>
        <w:t>i personale triennio 2011-2013</w:t>
      </w:r>
      <w:r w:rsidR="00001EAB">
        <w:rPr>
          <w:sz w:val="16"/>
          <w:szCs w:val="16"/>
        </w:rPr>
        <w:tab/>
        <w:t>41</w:t>
      </w:r>
    </w:p>
    <w:p w:rsidR="007A7146" w:rsidRDefault="007A7146" w:rsidP="00F26825">
      <w:pPr>
        <w:pStyle w:val="Sommario1"/>
      </w:pPr>
      <w:r>
        <w:t>10 Attuazione e aggiornamento del PTFP</w:t>
      </w:r>
      <w:r w:rsidR="00F26825">
        <w:t xml:space="preserve"> 2021-2023</w:t>
      </w:r>
      <w:r w:rsidRPr="003554C0">
        <w:t>.</w:t>
      </w:r>
      <w:r w:rsidR="00001EAB">
        <w:tab/>
        <w:t>42</w:t>
      </w:r>
    </w:p>
    <w:p w:rsidR="00E2482D" w:rsidRPr="00E2482D" w:rsidRDefault="00781DE4" w:rsidP="00F26825">
      <w:pPr>
        <w:pStyle w:val="Sommario1"/>
      </w:pPr>
      <w:r>
        <w:t xml:space="preserve">       </w:t>
      </w:r>
    </w:p>
    <w:p w:rsidR="00CA7760" w:rsidRDefault="00E2482D" w:rsidP="006F1F08">
      <w:pPr>
        <w:suppressAutoHyphens w:val="0"/>
        <w:spacing w:after="200" w:line="276" w:lineRule="auto"/>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fldChar w:fldCharType="end"/>
      </w:r>
    </w:p>
    <w:tbl>
      <w:tblPr>
        <w:tblStyle w:val="Grigliatabella"/>
        <w:tblW w:w="0" w:type="auto"/>
        <w:tblLook w:val="04A0" w:firstRow="1" w:lastRow="0" w:firstColumn="1" w:lastColumn="0" w:noHBand="0" w:noVBand="1"/>
      </w:tblPr>
      <w:tblGrid>
        <w:gridCol w:w="9778"/>
      </w:tblGrid>
      <w:tr w:rsidR="003F01C1" w:rsidRPr="007A6A94" w:rsidTr="000C7652">
        <w:tc>
          <w:tcPr>
            <w:tcW w:w="9778" w:type="dxa"/>
          </w:tcPr>
          <w:p w:rsidR="003F01C1" w:rsidRPr="003F01C1" w:rsidRDefault="00E2482D" w:rsidP="003F01C1">
            <w:pPr>
              <w:suppressAutoHyphens w:val="0"/>
              <w:spacing w:after="200" w:line="276" w:lineRule="auto"/>
              <w:jc w:val="center"/>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lastRenderedPageBreak/>
              <w:t xml:space="preserve"> </w:t>
            </w:r>
            <w:r w:rsidR="004478A9">
              <w:rPr>
                <w:rFonts w:asciiTheme="minorHAnsi" w:eastAsiaTheme="minorHAnsi" w:hAnsiTheme="minorHAnsi" w:cstheme="minorBidi"/>
                <w:b/>
                <w:sz w:val="22"/>
                <w:szCs w:val="22"/>
                <w:lang w:eastAsia="en-US"/>
              </w:rPr>
              <w:t>1. Normativa e premessa</w:t>
            </w:r>
          </w:p>
        </w:tc>
      </w:tr>
    </w:tbl>
    <w:p w:rsidR="007A6A94" w:rsidRPr="007A6A94" w:rsidRDefault="003F01C1" w:rsidP="007A6A94">
      <w:pPr>
        <w:suppressAutoHyphens w:val="0"/>
        <w:spacing w:after="200" w:line="276" w:lineRule="auto"/>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ab/>
      </w:r>
    </w:p>
    <w:p w:rsidR="00A45EA0" w:rsidRDefault="007A6A94" w:rsidP="007A6A94">
      <w:pPr>
        <w:suppressAutoHyphens w:val="0"/>
        <w:spacing w:before="217" w:after="200" w:line="276" w:lineRule="auto"/>
        <w:ind w:right="-1"/>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Il presente Piano</w:t>
      </w:r>
      <w:r w:rsidR="003F01C1">
        <w:rPr>
          <w:rFonts w:asciiTheme="minorHAnsi" w:eastAsiaTheme="minorHAnsi" w:hAnsiTheme="minorHAnsi" w:cstheme="minorBidi"/>
          <w:sz w:val="22"/>
          <w:szCs w:val="22"/>
          <w:lang w:eastAsia="en-US"/>
        </w:rPr>
        <w:t xml:space="preserve"> triennale del fabbisogno del personale</w:t>
      </w:r>
      <w:r w:rsidRPr="007A6A94">
        <w:rPr>
          <w:rFonts w:asciiTheme="minorHAnsi" w:eastAsiaTheme="minorHAnsi" w:hAnsiTheme="minorHAnsi" w:cstheme="minorBidi"/>
          <w:sz w:val="22"/>
          <w:szCs w:val="22"/>
          <w:lang w:eastAsia="en-US"/>
        </w:rPr>
        <w:t xml:space="preserve"> è s</w:t>
      </w:r>
      <w:r w:rsidR="00A45EA0">
        <w:rPr>
          <w:rFonts w:asciiTheme="minorHAnsi" w:eastAsiaTheme="minorHAnsi" w:hAnsiTheme="minorHAnsi" w:cstheme="minorBidi"/>
          <w:sz w:val="22"/>
          <w:szCs w:val="22"/>
          <w:lang w:eastAsia="en-US"/>
        </w:rPr>
        <w:t xml:space="preserve">tato predisposto, ai sensi degli </w:t>
      </w:r>
      <w:r w:rsidRPr="007A6A94">
        <w:rPr>
          <w:rFonts w:asciiTheme="minorHAnsi" w:eastAsiaTheme="minorHAnsi" w:hAnsiTheme="minorHAnsi" w:cstheme="minorBidi"/>
          <w:sz w:val="22"/>
          <w:szCs w:val="22"/>
          <w:lang w:eastAsia="en-US"/>
        </w:rPr>
        <w:t>art. 15</w:t>
      </w:r>
      <w:r w:rsidR="003F01C1">
        <w:rPr>
          <w:rFonts w:asciiTheme="minorHAnsi" w:eastAsiaTheme="minorHAnsi" w:hAnsiTheme="minorHAnsi" w:cstheme="minorBidi"/>
          <w:sz w:val="22"/>
          <w:szCs w:val="22"/>
          <w:lang w:eastAsia="en-US"/>
        </w:rPr>
        <w:t>, comma 2,</w:t>
      </w:r>
      <w:r w:rsidR="00A45EA0">
        <w:rPr>
          <w:rFonts w:asciiTheme="minorHAnsi" w:eastAsiaTheme="minorHAnsi" w:hAnsiTheme="minorHAnsi" w:cstheme="minorBidi"/>
          <w:sz w:val="22"/>
          <w:szCs w:val="22"/>
          <w:lang w:eastAsia="en-US"/>
        </w:rPr>
        <w:t xml:space="preserve"> e 16, comma 1,</w:t>
      </w:r>
      <w:r w:rsidRPr="007A6A94">
        <w:rPr>
          <w:rFonts w:asciiTheme="minorHAnsi" w:eastAsiaTheme="minorHAnsi" w:hAnsiTheme="minorHAnsi" w:cstheme="minorBidi"/>
          <w:sz w:val="22"/>
          <w:szCs w:val="22"/>
          <w:lang w:eastAsia="en-US"/>
        </w:rPr>
        <w:t xml:space="preserve"> d</w:t>
      </w:r>
      <w:r w:rsidR="00FC7CBF">
        <w:rPr>
          <w:rFonts w:asciiTheme="minorHAnsi" w:eastAsiaTheme="minorHAnsi" w:hAnsiTheme="minorHAnsi" w:cstheme="minorBidi"/>
          <w:sz w:val="22"/>
          <w:szCs w:val="22"/>
          <w:lang w:eastAsia="en-US"/>
        </w:rPr>
        <w:t>ella L.R. n. 31/1998, ai sensi dei quali</w:t>
      </w:r>
      <w:r w:rsidR="00A45EA0">
        <w:rPr>
          <w:rFonts w:asciiTheme="minorHAnsi" w:eastAsiaTheme="minorHAnsi" w:hAnsiTheme="minorHAnsi" w:cstheme="minorBidi"/>
          <w:sz w:val="22"/>
          <w:szCs w:val="22"/>
          <w:lang w:eastAsia="en-US"/>
        </w:rPr>
        <w:t>, rispettivamente:</w:t>
      </w:r>
    </w:p>
    <w:p w:rsidR="007A6A94" w:rsidRDefault="007A6A94" w:rsidP="00A45EA0">
      <w:pPr>
        <w:pStyle w:val="Paragrafoelenco"/>
        <w:numPr>
          <w:ilvl w:val="0"/>
          <w:numId w:val="39"/>
        </w:numPr>
        <w:suppressAutoHyphens w:val="0"/>
        <w:spacing w:before="217" w:after="200" w:line="276" w:lineRule="auto"/>
        <w:ind w:right="-1"/>
        <w:jc w:val="both"/>
        <w:rPr>
          <w:rFonts w:asciiTheme="minorHAnsi" w:eastAsiaTheme="minorHAnsi" w:hAnsiTheme="minorHAnsi" w:cstheme="minorBidi"/>
          <w:sz w:val="22"/>
          <w:szCs w:val="22"/>
          <w:lang w:eastAsia="en-US"/>
        </w:rPr>
      </w:pPr>
      <w:r w:rsidRPr="00A45EA0">
        <w:rPr>
          <w:rFonts w:asciiTheme="minorHAnsi" w:eastAsiaTheme="minorHAnsi" w:hAnsiTheme="minorHAnsi" w:cstheme="minorBidi"/>
          <w:sz w:val="22"/>
          <w:szCs w:val="22"/>
          <w:lang w:eastAsia="en-US"/>
        </w:rPr>
        <w:t>“Il Piano, in coerenza con gli strumenti di programmazione economico-finanziaria e nel rispetto dei vincoli di spesa stabiliti dal bilancio pluriennale, quantifica le risorse umane necessarie per lo svolgim</w:t>
      </w:r>
      <w:r w:rsidR="00A45EA0">
        <w:rPr>
          <w:rFonts w:asciiTheme="minorHAnsi" w:eastAsiaTheme="minorHAnsi" w:hAnsiTheme="minorHAnsi" w:cstheme="minorBidi"/>
          <w:sz w:val="22"/>
          <w:szCs w:val="22"/>
          <w:lang w:eastAsia="en-US"/>
        </w:rPr>
        <w:t>ento dei compiti istituzionali”;</w:t>
      </w:r>
    </w:p>
    <w:p w:rsidR="00A45EA0" w:rsidRPr="00A45EA0" w:rsidRDefault="00A45EA0" w:rsidP="00A45EA0">
      <w:pPr>
        <w:pStyle w:val="Paragrafoelenco"/>
        <w:numPr>
          <w:ilvl w:val="0"/>
          <w:numId w:val="39"/>
        </w:numPr>
        <w:suppressAutoHyphens w:val="0"/>
        <w:spacing w:before="217" w:after="200" w:line="276" w:lineRule="auto"/>
        <w:ind w:right="-1"/>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w:t>
      </w:r>
      <w:r w:rsidRPr="00A45EA0">
        <w:rPr>
          <w:rFonts w:asciiTheme="minorHAnsi" w:eastAsiaTheme="minorHAnsi" w:hAnsiTheme="minorHAnsi" w:cstheme="minorBidi"/>
          <w:sz w:val="22"/>
          <w:szCs w:val="22"/>
          <w:lang w:eastAsia="en-US"/>
        </w:rPr>
        <w:t>Gli enti, le agenzie, le aziende e gli istituti del sistema Regione definiscono l'organizzazione degli uffici e le dotazioni organiche attenendosi alle disposizioni del presente Titolo, a eccezione di quelle concernenti gli organi d'indirizzo politico</w:t>
      </w:r>
      <w:r>
        <w:rPr>
          <w:rFonts w:asciiTheme="minorHAnsi" w:eastAsiaTheme="minorHAnsi" w:hAnsiTheme="minorHAnsi" w:cstheme="minorBidi"/>
          <w:sz w:val="22"/>
          <w:szCs w:val="22"/>
          <w:lang w:eastAsia="en-US"/>
        </w:rPr>
        <w:t xml:space="preserve"> […]”</w:t>
      </w:r>
    </w:p>
    <w:p w:rsidR="00A45EA0" w:rsidRDefault="007A6A94" w:rsidP="007A6A94">
      <w:pPr>
        <w:suppressAutoHyphens w:val="0"/>
        <w:spacing w:after="200" w:line="276" w:lineRule="auto"/>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Gli atti adottat</w:t>
      </w:r>
      <w:r w:rsidR="00A45EA0">
        <w:rPr>
          <w:rFonts w:asciiTheme="minorHAnsi" w:eastAsiaTheme="minorHAnsi" w:hAnsiTheme="minorHAnsi" w:cstheme="minorBidi"/>
          <w:sz w:val="22"/>
          <w:szCs w:val="22"/>
          <w:lang w:eastAsia="en-US"/>
        </w:rPr>
        <w:t>i ai sensi della normativa succitata</w:t>
      </w:r>
      <w:r w:rsidRPr="007A6A94">
        <w:rPr>
          <w:rFonts w:asciiTheme="minorHAnsi" w:eastAsiaTheme="minorHAnsi" w:hAnsiTheme="minorHAnsi" w:cstheme="minorBidi"/>
          <w:sz w:val="22"/>
          <w:szCs w:val="22"/>
          <w:lang w:eastAsia="en-US"/>
        </w:rPr>
        <w:t xml:space="preserve"> rientrano, ai fini dell'esercizio del controllo preventivo, tra quelli indicati dall'articolo 3, comma 1, lettera e) della legge regionale 15 maggio 1995, n. 14 (Indirizzo, controllo, vigilanza e tutela sugli enti, </w:t>
      </w:r>
      <w:r w:rsidR="00A45EA0">
        <w:rPr>
          <w:rFonts w:asciiTheme="minorHAnsi" w:eastAsiaTheme="minorHAnsi" w:hAnsiTheme="minorHAnsi" w:cstheme="minorBidi"/>
          <w:sz w:val="22"/>
          <w:szCs w:val="22"/>
          <w:lang w:eastAsia="en-US"/>
        </w:rPr>
        <w:t xml:space="preserve">istituti e aziende regionali). </w:t>
      </w:r>
    </w:p>
    <w:p w:rsidR="007A6A94" w:rsidRPr="007A6A94" w:rsidRDefault="007A6A94" w:rsidP="007A6A94">
      <w:pPr>
        <w:suppressAutoHyphens w:val="0"/>
        <w:spacing w:after="200" w:line="276" w:lineRule="auto"/>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 xml:space="preserve">Per effetto dell'art. 4 del D.Lgs. n. 75 del 2017, che ha apportato modifiche all'art. </w:t>
      </w:r>
      <w:r w:rsidR="00F231A1">
        <w:rPr>
          <w:rFonts w:asciiTheme="minorHAnsi" w:eastAsiaTheme="minorHAnsi" w:hAnsiTheme="minorHAnsi" w:cstheme="minorBidi"/>
          <w:sz w:val="22"/>
          <w:szCs w:val="22"/>
          <w:lang w:eastAsia="en-US"/>
        </w:rPr>
        <w:t xml:space="preserve">6 del D. </w:t>
      </w:r>
      <w:proofErr w:type="spellStart"/>
      <w:r w:rsidR="00F231A1">
        <w:rPr>
          <w:rFonts w:asciiTheme="minorHAnsi" w:eastAsiaTheme="minorHAnsi" w:hAnsiTheme="minorHAnsi" w:cstheme="minorBidi"/>
          <w:sz w:val="22"/>
          <w:szCs w:val="22"/>
          <w:lang w:eastAsia="en-US"/>
        </w:rPr>
        <w:t>Lgs</w:t>
      </w:r>
      <w:proofErr w:type="spellEnd"/>
      <w:r w:rsidR="00F231A1" w:rsidRPr="007A6A94">
        <w:rPr>
          <w:rFonts w:asciiTheme="minorHAnsi" w:eastAsiaTheme="minorHAnsi" w:hAnsiTheme="minorHAnsi" w:cstheme="minorBidi"/>
          <w:sz w:val="22"/>
          <w:szCs w:val="22"/>
          <w:lang w:eastAsia="en-US"/>
        </w:rPr>
        <w:t xml:space="preserve"> n. 165/2001, il Piano ha un'estensione temporale triennale e deve essere adottato annualmente dalle pubbliche amministrazioni al fine di adattare costantemente la programmazione del fabbisogno con la pianificazione pluriennale delle attività e della performance nonché di tenere conto dell'eventuale mutato quadro normativo;</w:t>
      </w:r>
    </w:p>
    <w:p w:rsidR="007A6A94" w:rsidRPr="007A6A94" w:rsidRDefault="00A51509" w:rsidP="007A6A94">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Inoltre, c</w:t>
      </w:r>
      <w:r w:rsidR="007A6A94" w:rsidRPr="007A6A94">
        <w:rPr>
          <w:rFonts w:asciiTheme="minorHAnsi" w:eastAsiaTheme="minorHAnsi" w:hAnsiTheme="minorHAnsi" w:cstheme="minorBidi"/>
          <w:sz w:val="22"/>
          <w:szCs w:val="22"/>
          <w:lang w:eastAsia="en-US"/>
        </w:rPr>
        <w:t xml:space="preserve">on il decreto del Ministro per la semplificazione e la pubblica amministrazione dell'8 maggio 2018, previa intesa in sede di Conferenza unificata, sono state adottate le linee di indirizzo, di natura non regolamentare, per la predisposizione del Piano da parte delle amministrazioni pubbliche: le linee guida, dunque, definiscono la metodologia operativa di orientamento che le amministrazioni adotteranno in sede applicativa. </w:t>
      </w:r>
    </w:p>
    <w:p w:rsidR="007A6A94" w:rsidRPr="00A51509" w:rsidRDefault="00A51509" w:rsidP="007A6A94">
      <w:pPr>
        <w:suppressAutoHyphens w:val="0"/>
        <w:spacing w:before="217" w:after="200" w:line="276" w:lineRule="auto"/>
        <w:ind w:right="-1"/>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Si riassume, a titolo riepilogativo, il contenuto della disciplina richiamata:</w:t>
      </w:r>
    </w:p>
    <w:p w:rsidR="00A51509" w:rsidRDefault="007A6A94" w:rsidP="007A6A94">
      <w:pPr>
        <w:pStyle w:val="Paragrafoelenco"/>
        <w:numPr>
          <w:ilvl w:val="0"/>
          <w:numId w:val="24"/>
        </w:numPr>
        <w:suppressAutoHyphens w:val="0"/>
        <w:spacing w:before="217" w:after="200" w:line="276" w:lineRule="auto"/>
        <w:ind w:right="-1"/>
        <w:jc w:val="both"/>
        <w:rPr>
          <w:rFonts w:asciiTheme="minorHAnsi" w:eastAsiaTheme="minorHAnsi" w:hAnsiTheme="minorHAnsi" w:cstheme="minorBidi"/>
          <w:sz w:val="22"/>
          <w:szCs w:val="22"/>
          <w:lang w:eastAsia="en-US"/>
        </w:rPr>
      </w:pPr>
      <w:r w:rsidRPr="00A51509">
        <w:rPr>
          <w:rFonts w:asciiTheme="minorHAnsi" w:eastAsiaTheme="minorHAnsi" w:hAnsiTheme="minorHAnsi" w:cstheme="minorBidi"/>
          <w:b/>
          <w:sz w:val="22"/>
          <w:szCs w:val="22"/>
          <w:lang w:eastAsia="en-US"/>
        </w:rPr>
        <w:t>il Piano è sviluppato in prospettiva triennale e deve essere adottato annualmente</w:t>
      </w:r>
      <w:r w:rsidRPr="00A51509">
        <w:rPr>
          <w:rFonts w:asciiTheme="minorHAnsi" w:eastAsiaTheme="minorHAnsi" w:hAnsiTheme="minorHAnsi" w:cstheme="minorBidi"/>
          <w:sz w:val="22"/>
          <w:szCs w:val="22"/>
          <w:lang w:eastAsia="en-US"/>
        </w:rPr>
        <w:t>; per ciascuna annualità devono essere indicate le risorse finanziarie destinate all'attuazione dello stesso;</w:t>
      </w:r>
    </w:p>
    <w:p w:rsidR="00A51509" w:rsidRDefault="007A6A94" w:rsidP="007A6A94">
      <w:pPr>
        <w:pStyle w:val="Paragrafoelenco"/>
        <w:numPr>
          <w:ilvl w:val="0"/>
          <w:numId w:val="24"/>
        </w:numPr>
        <w:suppressAutoHyphens w:val="0"/>
        <w:spacing w:before="217" w:after="200" w:line="276" w:lineRule="auto"/>
        <w:ind w:right="-1"/>
        <w:jc w:val="both"/>
        <w:rPr>
          <w:rFonts w:asciiTheme="minorHAnsi" w:eastAsiaTheme="minorHAnsi" w:hAnsiTheme="minorHAnsi" w:cstheme="minorBidi"/>
          <w:sz w:val="22"/>
          <w:szCs w:val="22"/>
          <w:lang w:eastAsia="en-US"/>
        </w:rPr>
      </w:pPr>
      <w:r w:rsidRPr="00A51509">
        <w:rPr>
          <w:rFonts w:asciiTheme="minorHAnsi" w:eastAsiaTheme="minorHAnsi" w:hAnsiTheme="minorHAnsi" w:cstheme="minorBidi"/>
          <w:b/>
          <w:sz w:val="22"/>
          <w:szCs w:val="22"/>
          <w:lang w:eastAsia="en-US"/>
        </w:rPr>
        <w:t>il Piano deve essere adottato in coerenza con ciclo della performance e deve definire il fabbisogno di risorse umane in relazione con i risultati da raggiungere</w:t>
      </w:r>
      <w:r w:rsidRPr="00A51509">
        <w:rPr>
          <w:rFonts w:asciiTheme="minorHAnsi" w:eastAsiaTheme="minorHAnsi" w:hAnsiTheme="minorHAnsi" w:cstheme="minorBidi"/>
          <w:sz w:val="22"/>
          <w:szCs w:val="22"/>
          <w:lang w:eastAsia="en-US"/>
        </w:rPr>
        <w:t>, in termini di prodotti, servizi nonché di cambiamento di modelli organizzativi;</w:t>
      </w:r>
    </w:p>
    <w:p w:rsidR="00A51509" w:rsidRDefault="007A6A94" w:rsidP="007A6A94">
      <w:pPr>
        <w:pStyle w:val="Paragrafoelenco"/>
        <w:numPr>
          <w:ilvl w:val="0"/>
          <w:numId w:val="24"/>
        </w:numPr>
        <w:suppressAutoHyphens w:val="0"/>
        <w:spacing w:before="217" w:after="200" w:line="276" w:lineRule="auto"/>
        <w:ind w:right="-1"/>
        <w:jc w:val="both"/>
        <w:rPr>
          <w:rFonts w:asciiTheme="minorHAnsi" w:eastAsiaTheme="minorHAnsi" w:hAnsiTheme="minorHAnsi" w:cstheme="minorBidi"/>
          <w:sz w:val="22"/>
          <w:szCs w:val="22"/>
          <w:lang w:eastAsia="en-US"/>
        </w:rPr>
      </w:pPr>
      <w:r w:rsidRPr="00A51509">
        <w:rPr>
          <w:rFonts w:asciiTheme="minorHAnsi" w:eastAsiaTheme="minorHAnsi" w:hAnsiTheme="minorHAnsi" w:cstheme="minorBidi"/>
          <w:b/>
          <w:sz w:val="22"/>
          <w:szCs w:val="22"/>
          <w:lang w:eastAsia="en-US"/>
        </w:rPr>
        <w:t>viene superato il concetto di dotazione organica come contenitore rigido</w:t>
      </w:r>
      <w:r w:rsidRPr="00A51509">
        <w:rPr>
          <w:rFonts w:asciiTheme="minorHAnsi" w:eastAsiaTheme="minorHAnsi" w:hAnsiTheme="minorHAnsi" w:cstheme="minorBidi"/>
          <w:sz w:val="22"/>
          <w:szCs w:val="22"/>
          <w:lang w:eastAsia="en-US"/>
        </w:rPr>
        <w:t xml:space="preserve"> da cui partire per la predisposizione del Piano. Il nuovo concetto di dotazione organica rappresenta, invece, un valore finanziario destinato all'attuazione del Piano nei limiti delle risorse quantificate sulla base del personale in servizio e di quelle connesse alle facoltà assunzionali previste a legislazione vigente; detto valore finanziario deve necessariamente rientrare nei limiti della spesa per il personale consentiti dalla legge e degli stanziamenti di bilancio;</w:t>
      </w:r>
    </w:p>
    <w:p w:rsidR="00A51509" w:rsidRDefault="007A6A94" w:rsidP="007A6A94">
      <w:pPr>
        <w:pStyle w:val="Paragrafoelenco"/>
        <w:numPr>
          <w:ilvl w:val="0"/>
          <w:numId w:val="24"/>
        </w:numPr>
        <w:suppressAutoHyphens w:val="0"/>
        <w:spacing w:before="217" w:after="200" w:line="276" w:lineRule="auto"/>
        <w:ind w:right="-1"/>
        <w:jc w:val="both"/>
        <w:rPr>
          <w:rFonts w:asciiTheme="minorHAnsi" w:eastAsiaTheme="minorHAnsi" w:hAnsiTheme="minorHAnsi" w:cstheme="minorBidi"/>
          <w:sz w:val="22"/>
          <w:szCs w:val="22"/>
          <w:lang w:eastAsia="en-US"/>
        </w:rPr>
      </w:pPr>
      <w:r w:rsidRPr="00A51509">
        <w:rPr>
          <w:rFonts w:asciiTheme="minorHAnsi" w:eastAsiaTheme="minorHAnsi" w:hAnsiTheme="minorHAnsi" w:cstheme="minorBidi"/>
          <w:b/>
          <w:sz w:val="22"/>
          <w:szCs w:val="22"/>
          <w:lang w:eastAsia="en-US"/>
        </w:rPr>
        <w:t xml:space="preserve"> l'aver assolto agli obblighi della programmazione del fabbisogno di personale è una condizione necessaria per poter dar corso a nuove assunzioni di qualsiasi titolo e di qualsivoglia tipologia</w:t>
      </w:r>
      <w:r w:rsidRPr="00A51509">
        <w:rPr>
          <w:rFonts w:asciiTheme="minorHAnsi" w:eastAsiaTheme="minorHAnsi" w:hAnsiTheme="minorHAnsi" w:cstheme="minorBidi"/>
          <w:sz w:val="22"/>
          <w:szCs w:val="22"/>
          <w:lang w:eastAsia="en-US"/>
        </w:rPr>
        <w:t xml:space="preserve"> </w:t>
      </w:r>
      <w:r w:rsidRPr="00A51509">
        <w:rPr>
          <w:rFonts w:asciiTheme="minorHAnsi" w:eastAsiaTheme="minorHAnsi" w:hAnsiTheme="minorHAnsi" w:cstheme="minorBidi"/>
          <w:sz w:val="22"/>
          <w:szCs w:val="22"/>
          <w:lang w:eastAsia="en-US"/>
        </w:rPr>
        <w:lastRenderedPageBreak/>
        <w:t xml:space="preserve">contrattuale, in quanto nessuna assunzione può essere effettuata se non nell'ambito e nei limiti della programmazione triennale del fabbisogno di personale (art. 6, comma 6, D.Lgs. n. 165/2001 e </w:t>
      </w:r>
      <w:proofErr w:type="spellStart"/>
      <w:r w:rsidRPr="00A51509">
        <w:rPr>
          <w:rFonts w:asciiTheme="minorHAnsi" w:eastAsiaTheme="minorHAnsi" w:hAnsiTheme="minorHAnsi" w:cstheme="minorBidi"/>
          <w:sz w:val="22"/>
          <w:szCs w:val="22"/>
          <w:lang w:eastAsia="en-US"/>
        </w:rPr>
        <w:t>s.m.i.</w:t>
      </w:r>
      <w:proofErr w:type="spellEnd"/>
      <w:r w:rsidRPr="00A51509">
        <w:rPr>
          <w:rFonts w:asciiTheme="minorHAnsi" w:eastAsiaTheme="minorHAnsi" w:hAnsiTheme="minorHAnsi" w:cstheme="minorBidi"/>
          <w:sz w:val="22"/>
          <w:szCs w:val="22"/>
          <w:lang w:eastAsia="en-US"/>
        </w:rPr>
        <w:t>; art. 3, comma 5, D.L. n. 90/2014);</w:t>
      </w:r>
    </w:p>
    <w:p w:rsidR="007A6A94" w:rsidRDefault="007A6A94" w:rsidP="007A6A94">
      <w:pPr>
        <w:pStyle w:val="Paragrafoelenco"/>
        <w:numPr>
          <w:ilvl w:val="0"/>
          <w:numId w:val="24"/>
        </w:numPr>
        <w:suppressAutoHyphens w:val="0"/>
        <w:spacing w:before="217" w:after="200" w:line="276" w:lineRule="auto"/>
        <w:ind w:right="-1"/>
        <w:jc w:val="both"/>
        <w:rPr>
          <w:rFonts w:asciiTheme="minorHAnsi" w:eastAsiaTheme="minorHAnsi" w:hAnsiTheme="minorHAnsi" w:cstheme="minorBidi"/>
          <w:sz w:val="22"/>
          <w:szCs w:val="22"/>
          <w:lang w:eastAsia="en-US"/>
        </w:rPr>
      </w:pPr>
      <w:r w:rsidRPr="00A51509">
        <w:rPr>
          <w:rFonts w:asciiTheme="minorHAnsi" w:eastAsiaTheme="minorHAnsi" w:hAnsiTheme="minorHAnsi" w:cstheme="minorBidi"/>
          <w:b/>
          <w:sz w:val="22"/>
          <w:szCs w:val="22"/>
          <w:lang w:eastAsia="en-US"/>
        </w:rPr>
        <w:t>il Piano è oggetto di specifica forma di pubblicità e di trasparenza</w:t>
      </w:r>
      <w:r w:rsidRPr="00A51509">
        <w:rPr>
          <w:rFonts w:asciiTheme="minorHAnsi" w:eastAsiaTheme="minorHAnsi" w:hAnsiTheme="minorHAnsi" w:cstheme="minorBidi"/>
          <w:sz w:val="22"/>
          <w:szCs w:val="22"/>
          <w:lang w:eastAsia="en-US"/>
        </w:rPr>
        <w:t xml:space="preserve">. Il D.Lgs. n. 33 del 2013 (in materia di riordino della disciplina riguardante il diritto di accesso civico e gli obblighi di pubblicità, trasparenza e diffusione di informazioni da parte delle pubbliche amministrazioni) prevede l'obbligo di pubblicazione della dotazione organica e del costo del personale con rapporto di lavoro a tempo indeterminato. Il Decreto 8.5.2018 specifica che la comunicazione del Piano al SICO </w:t>
      </w:r>
      <w:r w:rsidR="008350B5">
        <w:rPr>
          <w:rFonts w:asciiTheme="minorHAnsi" w:eastAsiaTheme="minorHAnsi" w:hAnsiTheme="minorHAnsi" w:cstheme="minorBidi"/>
          <w:sz w:val="22"/>
          <w:szCs w:val="22"/>
          <w:lang w:eastAsia="en-US"/>
        </w:rPr>
        <w:t>(</w:t>
      </w:r>
      <w:r w:rsidR="008350B5">
        <w:rPr>
          <w:rStyle w:val="hgkelc"/>
          <w:rFonts w:ascii="Arial" w:hAnsi="Arial" w:cs="Arial"/>
          <w:color w:val="222222"/>
          <w:sz w:val="21"/>
          <w:szCs w:val="21"/>
        </w:rPr>
        <w:t xml:space="preserve">Sistema Conoscitivo del personale dipendente delle amministrazioni pubbliche) </w:t>
      </w:r>
      <w:r w:rsidRPr="00A51509">
        <w:rPr>
          <w:rFonts w:asciiTheme="minorHAnsi" w:eastAsiaTheme="minorHAnsi" w:hAnsiTheme="minorHAnsi" w:cstheme="minorBidi"/>
          <w:sz w:val="22"/>
          <w:szCs w:val="22"/>
          <w:lang w:eastAsia="en-US"/>
        </w:rPr>
        <w:t>può rappresentare lo strumento di assolvimento ai predetti obblighi e che la comunicazione dei contenuti dei piani del personale al sistema di cui all'art. 60 del D.Lgs. n. 165/2011 deve essere effettuata entro 30 giorni dalla loro adozione (in assenza di tale comunicazione è fatto divieto alle amministrazioni di procedere alle assunzioni).</w:t>
      </w:r>
    </w:p>
    <w:p w:rsidR="00E2482D" w:rsidRDefault="00E2482D" w:rsidP="00E2482D">
      <w:pPr>
        <w:suppressAutoHyphens w:val="0"/>
        <w:spacing w:before="217" w:after="200" w:line="276" w:lineRule="auto"/>
        <w:ind w:right="-1"/>
        <w:jc w:val="both"/>
        <w:rPr>
          <w:rFonts w:asciiTheme="minorHAnsi" w:eastAsiaTheme="minorHAnsi" w:hAnsiTheme="minorHAnsi" w:cstheme="minorBidi"/>
          <w:sz w:val="22"/>
          <w:szCs w:val="22"/>
          <w:lang w:eastAsia="en-US"/>
        </w:rPr>
      </w:pPr>
    </w:p>
    <w:p w:rsidR="00E2482D" w:rsidRDefault="00E2482D" w:rsidP="00E2482D">
      <w:pPr>
        <w:suppressAutoHyphens w:val="0"/>
        <w:spacing w:before="217" w:after="200" w:line="276" w:lineRule="auto"/>
        <w:ind w:right="-1"/>
        <w:jc w:val="both"/>
        <w:rPr>
          <w:rFonts w:asciiTheme="minorHAnsi" w:eastAsiaTheme="minorHAnsi" w:hAnsiTheme="minorHAnsi" w:cstheme="minorBidi"/>
          <w:sz w:val="22"/>
          <w:szCs w:val="22"/>
          <w:lang w:eastAsia="en-US"/>
        </w:rPr>
      </w:pPr>
    </w:p>
    <w:p w:rsidR="00E2482D" w:rsidRDefault="00E2482D" w:rsidP="00E2482D">
      <w:pPr>
        <w:suppressAutoHyphens w:val="0"/>
        <w:spacing w:before="217" w:after="200" w:line="276" w:lineRule="auto"/>
        <w:ind w:right="-1"/>
        <w:jc w:val="both"/>
        <w:rPr>
          <w:rFonts w:asciiTheme="minorHAnsi" w:eastAsiaTheme="minorHAnsi" w:hAnsiTheme="minorHAnsi" w:cstheme="minorBidi"/>
          <w:sz w:val="22"/>
          <w:szCs w:val="22"/>
          <w:lang w:eastAsia="en-US"/>
        </w:rPr>
      </w:pPr>
    </w:p>
    <w:p w:rsidR="00E2482D" w:rsidRDefault="00E2482D" w:rsidP="00E2482D">
      <w:pPr>
        <w:suppressAutoHyphens w:val="0"/>
        <w:spacing w:before="217" w:after="200" w:line="276" w:lineRule="auto"/>
        <w:ind w:right="-1"/>
        <w:jc w:val="both"/>
        <w:rPr>
          <w:rFonts w:asciiTheme="minorHAnsi" w:eastAsiaTheme="minorHAnsi" w:hAnsiTheme="minorHAnsi" w:cstheme="minorBidi"/>
          <w:sz w:val="22"/>
          <w:szCs w:val="22"/>
          <w:lang w:eastAsia="en-US"/>
        </w:rPr>
      </w:pPr>
    </w:p>
    <w:p w:rsidR="00E2482D" w:rsidRDefault="00E2482D" w:rsidP="00E2482D">
      <w:pPr>
        <w:suppressAutoHyphens w:val="0"/>
        <w:spacing w:before="217" w:after="200" w:line="276" w:lineRule="auto"/>
        <w:ind w:right="-1"/>
        <w:jc w:val="both"/>
        <w:rPr>
          <w:rFonts w:asciiTheme="minorHAnsi" w:eastAsiaTheme="minorHAnsi" w:hAnsiTheme="minorHAnsi" w:cstheme="minorBidi"/>
          <w:sz w:val="22"/>
          <w:szCs w:val="22"/>
          <w:lang w:eastAsia="en-US"/>
        </w:rPr>
      </w:pPr>
    </w:p>
    <w:p w:rsidR="00217A7D" w:rsidRDefault="00217A7D" w:rsidP="007A6A94">
      <w:pPr>
        <w:suppressAutoHyphens w:val="0"/>
        <w:spacing w:after="200" w:line="276" w:lineRule="auto"/>
        <w:rPr>
          <w:rFonts w:asciiTheme="minorHAnsi" w:eastAsiaTheme="minorHAnsi" w:hAnsiTheme="minorHAnsi" w:cstheme="minorBidi"/>
          <w:b/>
          <w:sz w:val="22"/>
          <w:szCs w:val="22"/>
          <w:lang w:eastAsia="en-US"/>
        </w:rPr>
      </w:pPr>
    </w:p>
    <w:p w:rsidR="006F1F08" w:rsidRDefault="006F1F08" w:rsidP="007A6A94">
      <w:pPr>
        <w:suppressAutoHyphens w:val="0"/>
        <w:spacing w:after="200" w:line="276" w:lineRule="auto"/>
        <w:rPr>
          <w:rFonts w:asciiTheme="minorHAnsi" w:eastAsiaTheme="minorHAnsi" w:hAnsiTheme="minorHAnsi" w:cstheme="minorBidi"/>
          <w:b/>
          <w:sz w:val="22"/>
          <w:szCs w:val="22"/>
          <w:lang w:eastAsia="en-US"/>
        </w:rPr>
      </w:pPr>
    </w:p>
    <w:p w:rsidR="006F1F08" w:rsidRDefault="006F1F08" w:rsidP="007A6A94">
      <w:pPr>
        <w:suppressAutoHyphens w:val="0"/>
        <w:spacing w:after="200" w:line="276" w:lineRule="auto"/>
        <w:rPr>
          <w:rFonts w:asciiTheme="minorHAnsi" w:eastAsiaTheme="minorHAnsi" w:hAnsiTheme="minorHAnsi" w:cstheme="minorBidi"/>
          <w:b/>
          <w:sz w:val="22"/>
          <w:szCs w:val="22"/>
          <w:lang w:eastAsia="en-US"/>
        </w:rPr>
      </w:pPr>
    </w:p>
    <w:p w:rsidR="006F1F08" w:rsidRDefault="006F1F08" w:rsidP="007A6A94">
      <w:pPr>
        <w:suppressAutoHyphens w:val="0"/>
        <w:spacing w:after="200" w:line="276" w:lineRule="auto"/>
        <w:rPr>
          <w:rFonts w:asciiTheme="minorHAnsi" w:eastAsiaTheme="minorHAnsi" w:hAnsiTheme="minorHAnsi" w:cstheme="minorBidi"/>
          <w:b/>
          <w:sz w:val="22"/>
          <w:szCs w:val="22"/>
          <w:lang w:eastAsia="en-US"/>
        </w:rPr>
      </w:pPr>
    </w:p>
    <w:p w:rsidR="006F1F08" w:rsidRDefault="006F1F08" w:rsidP="007A6A94">
      <w:pPr>
        <w:suppressAutoHyphens w:val="0"/>
        <w:spacing w:after="200" w:line="276" w:lineRule="auto"/>
        <w:rPr>
          <w:rFonts w:asciiTheme="minorHAnsi" w:eastAsiaTheme="minorHAnsi" w:hAnsiTheme="minorHAnsi" w:cstheme="minorBidi"/>
          <w:b/>
          <w:sz w:val="22"/>
          <w:szCs w:val="22"/>
          <w:lang w:eastAsia="en-US"/>
        </w:rPr>
      </w:pPr>
    </w:p>
    <w:p w:rsidR="006F1F08" w:rsidRDefault="006F1F08" w:rsidP="007A6A94">
      <w:pPr>
        <w:suppressAutoHyphens w:val="0"/>
        <w:spacing w:after="200" w:line="276" w:lineRule="auto"/>
        <w:rPr>
          <w:rFonts w:asciiTheme="minorHAnsi" w:eastAsiaTheme="minorHAnsi" w:hAnsiTheme="minorHAnsi" w:cstheme="minorBidi"/>
          <w:b/>
          <w:sz w:val="22"/>
          <w:szCs w:val="22"/>
          <w:lang w:eastAsia="en-US"/>
        </w:rPr>
      </w:pPr>
    </w:p>
    <w:p w:rsidR="006F1F08" w:rsidRDefault="006F1F08" w:rsidP="007A6A94">
      <w:pPr>
        <w:suppressAutoHyphens w:val="0"/>
        <w:spacing w:after="200" w:line="276" w:lineRule="auto"/>
        <w:rPr>
          <w:rFonts w:asciiTheme="minorHAnsi" w:eastAsiaTheme="minorHAnsi" w:hAnsiTheme="minorHAnsi" w:cstheme="minorBidi"/>
          <w:b/>
          <w:sz w:val="22"/>
          <w:szCs w:val="22"/>
          <w:lang w:eastAsia="en-US"/>
        </w:rPr>
      </w:pPr>
    </w:p>
    <w:p w:rsidR="006F1F08" w:rsidRDefault="006F1F08" w:rsidP="007A6A94">
      <w:pPr>
        <w:suppressAutoHyphens w:val="0"/>
        <w:spacing w:after="200" w:line="276" w:lineRule="auto"/>
        <w:rPr>
          <w:rFonts w:asciiTheme="minorHAnsi" w:eastAsiaTheme="minorHAnsi" w:hAnsiTheme="minorHAnsi" w:cstheme="minorBidi"/>
          <w:b/>
          <w:sz w:val="22"/>
          <w:szCs w:val="22"/>
          <w:lang w:eastAsia="en-US"/>
        </w:rPr>
      </w:pPr>
    </w:p>
    <w:p w:rsidR="00A45EA0" w:rsidRDefault="00A45EA0" w:rsidP="007A6A94">
      <w:pPr>
        <w:suppressAutoHyphens w:val="0"/>
        <w:spacing w:after="200" w:line="276" w:lineRule="auto"/>
        <w:rPr>
          <w:rFonts w:asciiTheme="minorHAnsi" w:eastAsiaTheme="minorHAnsi" w:hAnsiTheme="minorHAnsi" w:cstheme="minorBidi"/>
          <w:b/>
          <w:sz w:val="22"/>
          <w:szCs w:val="22"/>
          <w:lang w:eastAsia="en-US"/>
        </w:rPr>
      </w:pPr>
    </w:p>
    <w:p w:rsidR="00A45EA0" w:rsidRDefault="00A45EA0" w:rsidP="007A6A94">
      <w:pPr>
        <w:suppressAutoHyphens w:val="0"/>
        <w:spacing w:after="200" w:line="276" w:lineRule="auto"/>
        <w:rPr>
          <w:rFonts w:asciiTheme="minorHAnsi" w:eastAsiaTheme="minorHAnsi" w:hAnsiTheme="minorHAnsi" w:cstheme="minorBidi"/>
          <w:b/>
          <w:sz w:val="22"/>
          <w:szCs w:val="22"/>
          <w:lang w:eastAsia="en-US"/>
        </w:rPr>
      </w:pPr>
    </w:p>
    <w:p w:rsidR="00D05EBC" w:rsidRDefault="00D05EBC" w:rsidP="007A6A94">
      <w:pPr>
        <w:suppressAutoHyphens w:val="0"/>
        <w:spacing w:after="200" w:line="276" w:lineRule="auto"/>
        <w:rPr>
          <w:rFonts w:asciiTheme="minorHAnsi" w:eastAsiaTheme="minorHAnsi" w:hAnsiTheme="minorHAnsi" w:cstheme="minorBidi"/>
          <w:b/>
          <w:sz w:val="22"/>
          <w:szCs w:val="22"/>
          <w:lang w:eastAsia="en-US"/>
        </w:rPr>
      </w:pPr>
    </w:p>
    <w:p w:rsidR="000771ED" w:rsidRPr="007A6A94" w:rsidRDefault="000771ED" w:rsidP="007A6A94">
      <w:pPr>
        <w:suppressAutoHyphens w:val="0"/>
        <w:spacing w:after="200" w:line="276" w:lineRule="auto"/>
        <w:rPr>
          <w:rFonts w:asciiTheme="minorHAnsi" w:eastAsiaTheme="minorHAnsi" w:hAnsiTheme="minorHAnsi" w:cstheme="minorBidi"/>
          <w:b/>
          <w:sz w:val="22"/>
          <w:szCs w:val="22"/>
          <w:lang w:eastAsia="en-US"/>
        </w:rPr>
      </w:pPr>
    </w:p>
    <w:tbl>
      <w:tblPr>
        <w:tblStyle w:val="Grigliatabella"/>
        <w:tblW w:w="0" w:type="auto"/>
        <w:tblLook w:val="04A0" w:firstRow="1" w:lastRow="0" w:firstColumn="1" w:lastColumn="0" w:noHBand="0" w:noVBand="1"/>
      </w:tblPr>
      <w:tblGrid>
        <w:gridCol w:w="9778"/>
      </w:tblGrid>
      <w:tr w:rsidR="00A51509" w:rsidRPr="00A51509" w:rsidTr="00A51509">
        <w:tc>
          <w:tcPr>
            <w:tcW w:w="9778" w:type="dxa"/>
          </w:tcPr>
          <w:p w:rsidR="00A51509" w:rsidRPr="00A51509" w:rsidRDefault="00A51509" w:rsidP="00A51509">
            <w:pPr>
              <w:suppressAutoHyphens w:val="0"/>
              <w:spacing w:after="200" w:line="276" w:lineRule="auto"/>
              <w:jc w:val="center"/>
              <w:rPr>
                <w:rFonts w:asciiTheme="minorHAnsi" w:eastAsiaTheme="minorHAnsi" w:hAnsiTheme="minorHAnsi" w:cstheme="minorBidi"/>
                <w:b/>
                <w:sz w:val="22"/>
                <w:szCs w:val="22"/>
                <w:lang w:eastAsia="en-US"/>
              </w:rPr>
            </w:pPr>
            <w:r w:rsidRPr="00A51509">
              <w:rPr>
                <w:rFonts w:asciiTheme="minorHAnsi" w:eastAsiaTheme="minorHAnsi" w:hAnsiTheme="minorHAnsi" w:cstheme="minorBidi"/>
                <w:b/>
                <w:sz w:val="22"/>
                <w:szCs w:val="22"/>
                <w:lang w:eastAsia="en-US"/>
              </w:rPr>
              <w:lastRenderedPageBreak/>
              <w:t>2. Missione istituzionale e contesto organizzativo</w:t>
            </w:r>
          </w:p>
        </w:tc>
      </w:tr>
    </w:tbl>
    <w:p w:rsidR="00217A7D" w:rsidRDefault="00217A7D" w:rsidP="007A6A94">
      <w:pPr>
        <w:suppressAutoHyphens w:val="0"/>
        <w:spacing w:after="200" w:line="276" w:lineRule="auto"/>
        <w:jc w:val="both"/>
        <w:rPr>
          <w:rFonts w:asciiTheme="minorHAnsi" w:eastAsiaTheme="minorHAnsi" w:hAnsiTheme="minorHAnsi" w:cstheme="minorBidi"/>
          <w:sz w:val="22"/>
          <w:szCs w:val="22"/>
          <w:lang w:eastAsia="en-US"/>
        </w:rPr>
      </w:pPr>
    </w:p>
    <w:p w:rsidR="007A6A94" w:rsidRPr="007A6A94" w:rsidRDefault="007A6A94" w:rsidP="007A6A94">
      <w:pPr>
        <w:suppressAutoHyphens w:val="0"/>
        <w:spacing w:after="200" w:line="276" w:lineRule="auto"/>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 xml:space="preserve">Ai sensi della legge regionale 22 settembre 2016, n. 22 (Norme generali in materia di edilizia sociale e riforma dell'Azienda regionale per l'edilizia abitativa) Area “è un ente pubblico economico dotato di personalità giuridica e autonomia gestionale, patrimoniale e contabile; ha un proprio statuto ed è sottoposta a vigilanza della Regione; </w:t>
      </w:r>
      <w:r w:rsidRPr="007A6A94">
        <w:rPr>
          <w:rFonts w:asciiTheme="minorHAnsi" w:eastAsiaTheme="minorHAnsi" w:hAnsiTheme="minorHAnsi" w:cstheme="minorBidi"/>
          <w:b/>
          <w:sz w:val="22"/>
          <w:szCs w:val="22"/>
          <w:lang w:eastAsia="en-US"/>
        </w:rPr>
        <w:t>costituisce lo strumento attraverso cui la Regione risponde alla domanda abitativa di soggetti in condizioni economiche e sociali disagiate</w:t>
      </w:r>
      <w:r w:rsidRPr="007A6A94">
        <w:rPr>
          <w:rFonts w:asciiTheme="minorHAnsi" w:eastAsiaTheme="minorHAnsi" w:hAnsiTheme="minorHAnsi" w:cstheme="minorBidi"/>
          <w:sz w:val="22"/>
          <w:szCs w:val="22"/>
          <w:lang w:eastAsia="en-US"/>
        </w:rPr>
        <w:t xml:space="preserve"> ed </w:t>
      </w:r>
      <w:r w:rsidRPr="007A6A94">
        <w:rPr>
          <w:rFonts w:asciiTheme="minorHAnsi" w:eastAsiaTheme="minorHAnsi" w:hAnsiTheme="minorHAnsi" w:cstheme="minorBidi"/>
          <w:b/>
          <w:sz w:val="22"/>
          <w:szCs w:val="22"/>
          <w:lang w:eastAsia="en-US"/>
        </w:rPr>
        <w:t>esercita le funzioni di attuazione</w:t>
      </w:r>
      <w:r w:rsidRPr="007A6A94">
        <w:rPr>
          <w:rFonts w:asciiTheme="minorHAnsi" w:eastAsiaTheme="minorHAnsi" w:hAnsiTheme="minorHAnsi" w:cstheme="minorBidi"/>
          <w:sz w:val="22"/>
          <w:szCs w:val="22"/>
          <w:lang w:eastAsia="en-US"/>
        </w:rPr>
        <w:t xml:space="preserve"> ed eventualmente </w:t>
      </w:r>
      <w:r w:rsidRPr="007A6A94">
        <w:rPr>
          <w:rFonts w:asciiTheme="minorHAnsi" w:eastAsiaTheme="minorHAnsi" w:hAnsiTheme="minorHAnsi" w:cstheme="minorBidi"/>
          <w:b/>
          <w:sz w:val="22"/>
          <w:szCs w:val="22"/>
          <w:lang w:eastAsia="en-US"/>
        </w:rPr>
        <w:t>di gestione di opere ed interventi di edilizia attribuite alla competenza regionale</w:t>
      </w:r>
      <w:r w:rsidRPr="007A6A94">
        <w:rPr>
          <w:rFonts w:asciiTheme="minorHAnsi" w:eastAsiaTheme="minorHAnsi" w:hAnsiTheme="minorHAnsi" w:cstheme="minorBidi"/>
          <w:sz w:val="22"/>
          <w:szCs w:val="22"/>
          <w:lang w:eastAsia="en-US"/>
        </w:rPr>
        <w:t>, alle condizioni di cui all'articolo 6, comma 3”. In particolare, la missione istituzionale di Area (art. 6, comma 1) è quella di agire “</w:t>
      </w:r>
      <w:r w:rsidRPr="007A6A94">
        <w:rPr>
          <w:rFonts w:asciiTheme="minorHAnsi" w:eastAsiaTheme="minorHAnsi" w:hAnsiTheme="minorHAnsi" w:cstheme="minorBidi"/>
          <w:b/>
          <w:sz w:val="22"/>
          <w:szCs w:val="22"/>
          <w:lang w:eastAsia="en-US"/>
        </w:rPr>
        <w:t>come operatore pubblico nel campo dell'edilizia sociale</w:t>
      </w:r>
      <w:r w:rsidRPr="007A6A94">
        <w:rPr>
          <w:rFonts w:asciiTheme="minorHAnsi" w:eastAsiaTheme="minorHAnsi" w:hAnsiTheme="minorHAnsi" w:cstheme="minorBidi"/>
          <w:sz w:val="22"/>
          <w:szCs w:val="22"/>
          <w:lang w:eastAsia="en-US"/>
        </w:rPr>
        <w:t xml:space="preserve">, concorre (re) all'elaborazione del </w:t>
      </w:r>
      <w:proofErr w:type="spellStart"/>
      <w:r w:rsidRPr="007A6A94">
        <w:rPr>
          <w:rFonts w:asciiTheme="minorHAnsi" w:eastAsiaTheme="minorHAnsi" w:hAnsiTheme="minorHAnsi" w:cstheme="minorBidi"/>
          <w:sz w:val="22"/>
          <w:szCs w:val="22"/>
          <w:lang w:eastAsia="en-US"/>
        </w:rPr>
        <w:t>DoPIES</w:t>
      </w:r>
      <w:proofErr w:type="spellEnd"/>
      <w:r w:rsidRPr="007A6A94">
        <w:rPr>
          <w:rFonts w:asciiTheme="minorHAnsi" w:eastAsiaTheme="minorHAnsi" w:hAnsiTheme="minorHAnsi" w:cstheme="minorBidi"/>
          <w:sz w:val="22"/>
          <w:szCs w:val="22"/>
          <w:lang w:eastAsia="en-US"/>
        </w:rPr>
        <w:t xml:space="preserve"> </w:t>
      </w:r>
      <w:r w:rsidR="00CE619D" w:rsidRPr="00CE619D">
        <w:rPr>
          <w:rFonts w:asciiTheme="minorHAnsi" w:eastAsiaTheme="minorHAnsi" w:hAnsiTheme="minorHAnsi" w:cstheme="minorBidi"/>
          <w:sz w:val="22"/>
          <w:szCs w:val="22"/>
          <w:lang w:eastAsia="en-US"/>
        </w:rPr>
        <w:t>(</w:t>
      </w:r>
      <w:r w:rsidR="00CE619D" w:rsidRPr="00CE619D">
        <w:rPr>
          <w:rStyle w:val="Enfasicorsivo"/>
          <w:rFonts w:asciiTheme="minorHAnsi" w:hAnsiTheme="minorHAnsi"/>
          <w:color w:val="333333"/>
          <w:sz w:val="22"/>
          <w:szCs w:val="22"/>
        </w:rPr>
        <w:t>Documento di Programmazione degli Interventi di Edilizia Sociale</w:t>
      </w:r>
      <w:r w:rsidR="00CE619D" w:rsidRPr="00CE619D">
        <w:rPr>
          <w:rFonts w:asciiTheme="minorHAnsi" w:hAnsiTheme="minorHAnsi"/>
          <w:color w:val="333333"/>
          <w:sz w:val="22"/>
          <w:szCs w:val="22"/>
        </w:rPr>
        <w:t>)</w:t>
      </w:r>
      <w:r w:rsidRPr="007A6A94">
        <w:rPr>
          <w:rFonts w:asciiTheme="minorHAnsi" w:eastAsiaTheme="minorHAnsi" w:hAnsiTheme="minorHAnsi" w:cstheme="minorBidi"/>
          <w:sz w:val="22"/>
          <w:szCs w:val="22"/>
          <w:lang w:eastAsia="en-US"/>
        </w:rPr>
        <w:t xml:space="preserve">e dei piani attuativi annuali o pluriennali regionali </w:t>
      </w:r>
      <w:r w:rsidRPr="007A6A94">
        <w:rPr>
          <w:rFonts w:asciiTheme="minorHAnsi" w:eastAsiaTheme="minorHAnsi" w:hAnsiTheme="minorHAnsi" w:cstheme="minorBidi"/>
          <w:b/>
          <w:sz w:val="22"/>
          <w:szCs w:val="22"/>
          <w:lang w:eastAsia="en-US"/>
        </w:rPr>
        <w:t>volti all'incremento, mantenimento e riqualificazione di edilizia sociale</w:t>
      </w:r>
      <w:r w:rsidRPr="007A6A94">
        <w:rPr>
          <w:rFonts w:asciiTheme="minorHAnsi" w:eastAsiaTheme="minorHAnsi" w:hAnsiTheme="minorHAnsi" w:cstheme="minorBidi"/>
          <w:sz w:val="22"/>
          <w:szCs w:val="22"/>
          <w:lang w:eastAsia="en-US"/>
        </w:rPr>
        <w:t xml:space="preserve">, attua(re) azioni e programmi di promozione, realizzazione e gestione di servizi abitativi, in esecuzione dei contenuti del </w:t>
      </w:r>
      <w:proofErr w:type="spellStart"/>
      <w:r w:rsidRPr="007A6A94">
        <w:rPr>
          <w:rFonts w:asciiTheme="minorHAnsi" w:eastAsiaTheme="minorHAnsi" w:hAnsiTheme="minorHAnsi" w:cstheme="minorBidi"/>
          <w:sz w:val="22"/>
          <w:szCs w:val="22"/>
          <w:lang w:eastAsia="en-US"/>
        </w:rPr>
        <w:t>DoPIES</w:t>
      </w:r>
      <w:proofErr w:type="spellEnd"/>
      <w:r w:rsidRPr="007A6A94">
        <w:rPr>
          <w:rFonts w:asciiTheme="minorHAnsi" w:eastAsiaTheme="minorHAnsi" w:hAnsiTheme="minorHAnsi" w:cstheme="minorBidi"/>
          <w:sz w:val="22"/>
          <w:szCs w:val="22"/>
          <w:lang w:eastAsia="en-US"/>
        </w:rPr>
        <w:t xml:space="preserve"> </w:t>
      </w:r>
      <w:r w:rsidR="008350B5">
        <w:rPr>
          <w:rFonts w:asciiTheme="minorHAnsi" w:eastAsiaTheme="minorHAnsi" w:hAnsiTheme="minorHAnsi" w:cstheme="minorBidi"/>
          <w:sz w:val="22"/>
          <w:szCs w:val="22"/>
          <w:lang w:eastAsia="en-US"/>
        </w:rPr>
        <w:t xml:space="preserve"> </w:t>
      </w:r>
      <w:r w:rsidRPr="007A6A94">
        <w:rPr>
          <w:rFonts w:asciiTheme="minorHAnsi" w:eastAsiaTheme="minorHAnsi" w:hAnsiTheme="minorHAnsi" w:cstheme="minorBidi"/>
          <w:sz w:val="22"/>
          <w:szCs w:val="22"/>
          <w:lang w:eastAsia="en-US"/>
        </w:rPr>
        <w:t>e dei piani regionali […]. Sempre a mente del medesimo art. 6, la missione istituzionale dell’azienda è successivamente specificata in determinate attività, tra le quali:</w:t>
      </w:r>
    </w:p>
    <w:p w:rsidR="007A6A94" w:rsidRPr="007A6A94" w:rsidRDefault="007A6A94" w:rsidP="007A6A94">
      <w:pPr>
        <w:numPr>
          <w:ilvl w:val="0"/>
          <w:numId w:val="13"/>
        </w:numPr>
        <w:suppressAutoHyphens w:val="0"/>
        <w:spacing w:after="200" w:line="276" w:lineRule="auto"/>
        <w:contextualSpacing/>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gestione del proprio patrimonio immobiliare di edilizia sociale e, su specifica delega, anche di altri soggetti pubblici, favorendo l'autogestione dei servizi da parte dell'utenza;</w:t>
      </w:r>
    </w:p>
    <w:p w:rsidR="007A6A94" w:rsidRPr="007A6A94" w:rsidRDefault="007A6A94" w:rsidP="007A6A94">
      <w:pPr>
        <w:numPr>
          <w:ilvl w:val="0"/>
          <w:numId w:val="13"/>
        </w:numPr>
        <w:suppressAutoHyphens w:val="0"/>
        <w:spacing w:after="200" w:line="276" w:lineRule="auto"/>
        <w:contextualSpacing/>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realizzazione di interventi di manutenzione, recupero e riqualificazione degli immobili del proprio patrimonio, ivi compresa la verifica dell'osservanza delle norme contrattuali e dei regolamenti d'uso degli alloggi e delle parti comuni;</w:t>
      </w:r>
    </w:p>
    <w:p w:rsidR="007A6A94" w:rsidRPr="007A6A94" w:rsidRDefault="007A6A94" w:rsidP="007A6A94">
      <w:pPr>
        <w:numPr>
          <w:ilvl w:val="0"/>
          <w:numId w:val="13"/>
        </w:numPr>
        <w:suppressAutoHyphens w:val="0"/>
        <w:spacing w:after="200" w:line="276" w:lineRule="auto"/>
        <w:contextualSpacing/>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gestione e alienazione del patrimonio di proprietà sulla base della normativa di riferimento e delle direttive della Giunta regionale;</w:t>
      </w:r>
    </w:p>
    <w:p w:rsidR="007A6A94" w:rsidRPr="007A6A94" w:rsidRDefault="007A6A94" w:rsidP="007A6A94">
      <w:pPr>
        <w:numPr>
          <w:ilvl w:val="0"/>
          <w:numId w:val="13"/>
        </w:numPr>
        <w:suppressAutoHyphens w:val="0"/>
        <w:spacing w:after="200" w:line="276" w:lineRule="auto"/>
        <w:contextualSpacing/>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prestazione di servizi agli assegnatari di alloggi di edilizia sociale e di alloggi in locazione;</w:t>
      </w:r>
    </w:p>
    <w:p w:rsidR="007A6A94" w:rsidRPr="007A6A94" w:rsidRDefault="007A6A94" w:rsidP="007A6A94">
      <w:pPr>
        <w:numPr>
          <w:ilvl w:val="0"/>
          <w:numId w:val="13"/>
        </w:numPr>
        <w:suppressAutoHyphens w:val="0"/>
        <w:spacing w:after="200" w:line="276" w:lineRule="auto"/>
        <w:contextualSpacing/>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supporto alle amministrazioni comunali e ad altri soggetti interessati nella realizzazione e gestione di piani e programmi riguardanti l'edilizia sociale;</w:t>
      </w:r>
    </w:p>
    <w:p w:rsidR="007A6A94" w:rsidRPr="007A6A94" w:rsidRDefault="007A6A94" w:rsidP="007A6A94">
      <w:pPr>
        <w:numPr>
          <w:ilvl w:val="0"/>
          <w:numId w:val="13"/>
        </w:numPr>
        <w:suppressAutoHyphens w:val="0"/>
        <w:spacing w:after="200" w:line="276" w:lineRule="auto"/>
        <w:contextualSpacing/>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azioni nel campo dell'ingegneria dell'edilizia abitativa e del patrimonio edilizio regionale nell'attuazione di piani e programmi regionali riguardanti nuove realizzazioni e ristrutturazioni, riqualificazioni urbane, urbanizzazioni e infrastrutturazioni, qualora tali interventi siano connessi al campo dell'edilizia abitativa e al patrimonio edilizio regionale;</w:t>
      </w:r>
    </w:p>
    <w:p w:rsidR="007A6A94" w:rsidRPr="007A6A94" w:rsidRDefault="007A6A94" w:rsidP="007A6A94">
      <w:pPr>
        <w:numPr>
          <w:ilvl w:val="0"/>
          <w:numId w:val="13"/>
        </w:numPr>
        <w:suppressAutoHyphens w:val="0"/>
        <w:spacing w:after="200" w:line="276" w:lineRule="auto"/>
        <w:contextualSpacing/>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partecipazione, esclusivamente, previa autorizzazione della Giunta regionale, a consorzi, società miste e ad altre forme di raggruppamento temporaneo, e a fondi immobiliari, anche mediante conferimento di beni mobili e immobili appartenenti al patrimonio disponibile;</w:t>
      </w:r>
    </w:p>
    <w:p w:rsidR="007A6A94" w:rsidRDefault="007A6A94" w:rsidP="007A6A94">
      <w:pPr>
        <w:numPr>
          <w:ilvl w:val="0"/>
          <w:numId w:val="13"/>
        </w:numPr>
        <w:suppressAutoHyphens w:val="0"/>
        <w:spacing w:after="200" w:line="276" w:lineRule="auto"/>
        <w:contextualSpacing/>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possibilità di attuazione e gestione, ai sensi dell'articolo 5, comma 1, della legge regionale 9 marzo 2015, n. 5 (legge finanziaria 2015) e alle altre condizioni stabilite dall’art. 6, comma 3, , di opere pubbliche attribuite alla competenza regionale.</w:t>
      </w:r>
    </w:p>
    <w:p w:rsidR="00A51509" w:rsidRPr="007A6A94" w:rsidRDefault="00A51509" w:rsidP="00A51509">
      <w:pPr>
        <w:suppressAutoHyphens w:val="0"/>
        <w:spacing w:after="200" w:line="276" w:lineRule="auto"/>
        <w:ind w:left="720"/>
        <w:contextualSpacing/>
        <w:jc w:val="both"/>
        <w:rPr>
          <w:rFonts w:asciiTheme="minorHAnsi" w:eastAsiaTheme="minorHAnsi" w:hAnsiTheme="minorHAnsi" w:cstheme="minorBidi"/>
          <w:sz w:val="22"/>
          <w:szCs w:val="22"/>
          <w:lang w:eastAsia="en-US"/>
        </w:rPr>
      </w:pPr>
    </w:p>
    <w:p w:rsidR="007A6A94" w:rsidRPr="007A6A94" w:rsidRDefault="007A6A94" w:rsidP="007A6A94">
      <w:pPr>
        <w:suppressAutoHyphens w:val="0"/>
        <w:spacing w:after="200" w:line="276" w:lineRule="auto"/>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Come si può facilmente intuire dal tenore letterale della norma, l’Azienda, ente strumentale della Regione in materia di edilizia abitativa, è il principale attore mediante cui si snodano le politiche di edilizia residenziale pubblica in Sardegna, chiamata dalla disciplina in parola non solo alla gestione diretta (o dele</w:t>
      </w:r>
      <w:r w:rsidR="00A51509">
        <w:rPr>
          <w:rFonts w:asciiTheme="minorHAnsi" w:eastAsiaTheme="minorHAnsi" w:hAnsiTheme="minorHAnsi" w:cstheme="minorBidi"/>
          <w:sz w:val="22"/>
          <w:szCs w:val="22"/>
          <w:lang w:eastAsia="en-US"/>
        </w:rPr>
        <w:t>gata) degli alloggi ERP</w:t>
      </w:r>
      <w:r w:rsidRPr="007A6A94">
        <w:rPr>
          <w:rFonts w:asciiTheme="minorHAnsi" w:eastAsiaTheme="minorHAnsi" w:hAnsiTheme="minorHAnsi" w:cstheme="minorBidi"/>
          <w:sz w:val="22"/>
          <w:szCs w:val="22"/>
          <w:lang w:eastAsia="en-US"/>
        </w:rPr>
        <w:t>, ma an</w:t>
      </w:r>
      <w:r w:rsidR="00A51509">
        <w:rPr>
          <w:rFonts w:asciiTheme="minorHAnsi" w:eastAsiaTheme="minorHAnsi" w:hAnsiTheme="minorHAnsi" w:cstheme="minorBidi"/>
          <w:sz w:val="22"/>
          <w:szCs w:val="22"/>
          <w:lang w:eastAsia="en-US"/>
        </w:rPr>
        <w:t>che a complessi compiti di manu</w:t>
      </w:r>
      <w:r w:rsidRPr="007A6A94">
        <w:rPr>
          <w:rFonts w:asciiTheme="minorHAnsi" w:eastAsiaTheme="minorHAnsi" w:hAnsiTheme="minorHAnsi" w:cstheme="minorBidi"/>
          <w:sz w:val="22"/>
          <w:szCs w:val="22"/>
          <w:lang w:eastAsia="en-US"/>
        </w:rPr>
        <w:t xml:space="preserve">tenzione recupero e riqualificazione, </w:t>
      </w:r>
      <w:r w:rsidRPr="007A6A94">
        <w:rPr>
          <w:rFonts w:asciiTheme="minorHAnsi" w:eastAsiaTheme="minorHAnsi" w:hAnsiTheme="minorHAnsi" w:cstheme="minorBidi"/>
          <w:sz w:val="22"/>
          <w:szCs w:val="22"/>
          <w:lang w:eastAsia="en-US"/>
        </w:rPr>
        <w:lastRenderedPageBreak/>
        <w:t>nonché di supporto alla programmazione regionale e alle autonomie locali, di servizi verso l’utenza e addirittura di impegno diretto nelle opere pubbliche di competenza regionale.</w:t>
      </w:r>
    </w:p>
    <w:p w:rsidR="007A6A94" w:rsidRPr="007A6A94" w:rsidRDefault="007A6A94" w:rsidP="007A6A94">
      <w:pPr>
        <w:suppressAutoHyphens w:val="0"/>
        <w:spacing w:after="200" w:line="276" w:lineRule="auto"/>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Una missione istituzionale di straordinaria complessità</w:t>
      </w:r>
      <w:r w:rsidRPr="007A6A94">
        <w:rPr>
          <w:rFonts w:asciiTheme="minorHAnsi" w:eastAsiaTheme="minorHAnsi" w:hAnsiTheme="minorHAnsi" w:cstheme="minorBidi"/>
          <w:i/>
          <w:sz w:val="22"/>
          <w:szCs w:val="22"/>
          <w:lang w:eastAsia="en-US"/>
        </w:rPr>
        <w:t xml:space="preserve">, </w:t>
      </w:r>
      <w:r w:rsidRPr="007A6A94">
        <w:rPr>
          <w:rFonts w:asciiTheme="minorHAnsi" w:eastAsiaTheme="minorHAnsi" w:hAnsiTheme="minorHAnsi" w:cstheme="minorBidi"/>
          <w:sz w:val="22"/>
          <w:szCs w:val="22"/>
          <w:lang w:eastAsia="en-US"/>
        </w:rPr>
        <w:t>alla quale corrisponde una macro-struttura che, nel corso degli ultimi 15 anni, ha mutato i suoi tratti caratterizzanti più profondamente legati all’organizzazione dei vecchi istituiti autonomi, per assumere una dimensione in linea con le riforme avvenute in seno al modello regionale di ente strumentale, pur m</w:t>
      </w:r>
      <w:r w:rsidR="00814F7C">
        <w:rPr>
          <w:rFonts w:asciiTheme="minorHAnsi" w:eastAsiaTheme="minorHAnsi" w:hAnsiTheme="minorHAnsi" w:cstheme="minorBidi"/>
          <w:sz w:val="22"/>
          <w:szCs w:val="22"/>
          <w:lang w:eastAsia="en-US"/>
        </w:rPr>
        <w:t>antenendo le sue peculiarità nel</w:t>
      </w:r>
      <w:r w:rsidRPr="007A6A94">
        <w:rPr>
          <w:rFonts w:asciiTheme="minorHAnsi" w:eastAsiaTheme="minorHAnsi" w:hAnsiTheme="minorHAnsi" w:cstheme="minorBidi"/>
          <w:sz w:val="22"/>
          <w:szCs w:val="22"/>
          <w:lang w:eastAsia="en-US"/>
        </w:rPr>
        <w:t xml:space="preserve">la veste giuridica, che la legge di riforma ha confermato essere quella di ente pubblico economico, assegnata fin dalla </w:t>
      </w:r>
      <w:r w:rsidRPr="00814F7C">
        <w:rPr>
          <w:rFonts w:asciiTheme="minorHAnsi" w:eastAsiaTheme="minorHAnsi" w:hAnsiTheme="minorHAnsi" w:cstheme="minorBidi"/>
          <w:b/>
          <w:sz w:val="22"/>
          <w:szCs w:val="22"/>
          <w:lang w:eastAsia="en-US"/>
        </w:rPr>
        <w:t>legge regionale istitutiva 8 agosto 2006, n. 12 (Norme generali in materia di edilizia residenziale pubblica e trasformazione degli Istituti autonomi per le case popolari (IACP) in Azienda regionale per l’edilizia abitativa (AREA))</w:t>
      </w:r>
      <w:r w:rsidRPr="007A6A94">
        <w:rPr>
          <w:rFonts w:asciiTheme="minorHAnsi" w:eastAsiaTheme="minorHAnsi" w:hAnsiTheme="minorHAnsi" w:cstheme="minorBidi"/>
          <w:sz w:val="22"/>
          <w:szCs w:val="22"/>
          <w:lang w:eastAsia="en-US"/>
        </w:rPr>
        <w:t>.</w:t>
      </w:r>
    </w:p>
    <w:p w:rsidR="007A6A94" w:rsidRPr="007A6A94" w:rsidRDefault="007A6A94" w:rsidP="007A6A94">
      <w:pPr>
        <w:suppressAutoHyphens w:val="0"/>
        <w:spacing w:after="200" w:line="276" w:lineRule="auto"/>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Da un punto di vista sostanziale, infatti, l’Azienda oggi fa giuridicamente parte del più ampio “</w:t>
      </w:r>
      <w:r w:rsidRPr="00814F7C">
        <w:rPr>
          <w:rFonts w:asciiTheme="minorHAnsi" w:eastAsiaTheme="minorHAnsi" w:hAnsiTheme="minorHAnsi" w:cstheme="minorBidi"/>
          <w:b/>
          <w:sz w:val="22"/>
          <w:szCs w:val="22"/>
          <w:lang w:eastAsia="en-US"/>
        </w:rPr>
        <w:t>sistema Regione</w:t>
      </w:r>
      <w:r w:rsidRPr="007A6A94">
        <w:rPr>
          <w:rFonts w:asciiTheme="minorHAnsi" w:eastAsiaTheme="minorHAnsi" w:hAnsiTheme="minorHAnsi" w:cstheme="minorBidi"/>
          <w:sz w:val="22"/>
          <w:szCs w:val="22"/>
          <w:lang w:eastAsia="en-US"/>
        </w:rPr>
        <w:t xml:space="preserve">” disciplinato dalla legge regionale n. 31/1998 e il suo personale appartiene </w:t>
      </w:r>
      <w:r w:rsidRPr="00814F7C">
        <w:rPr>
          <w:rFonts w:asciiTheme="minorHAnsi" w:eastAsiaTheme="minorHAnsi" w:hAnsiTheme="minorHAnsi" w:cstheme="minorBidi"/>
          <w:b/>
          <w:sz w:val="22"/>
          <w:szCs w:val="22"/>
          <w:lang w:eastAsia="en-US"/>
        </w:rPr>
        <w:t>al ruolo unico del comparto di contrattazione regionale</w:t>
      </w:r>
      <w:r w:rsidRPr="007A6A94">
        <w:rPr>
          <w:rFonts w:asciiTheme="minorHAnsi" w:eastAsiaTheme="minorHAnsi" w:hAnsiTheme="minorHAnsi" w:cstheme="minorBidi"/>
          <w:sz w:val="22"/>
          <w:szCs w:val="22"/>
          <w:lang w:eastAsia="en-US"/>
        </w:rPr>
        <w:t>.</w:t>
      </w:r>
    </w:p>
    <w:p w:rsidR="007A6A94" w:rsidRPr="007A6A94" w:rsidRDefault="007A6A94" w:rsidP="007A6A94">
      <w:pPr>
        <w:suppressAutoHyphens w:val="0"/>
        <w:spacing w:after="200" w:line="276" w:lineRule="auto"/>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Questi processi hanno avuto un proprio esito con l’approvazione della L.R.</w:t>
      </w:r>
      <w:r w:rsidR="00CE619D">
        <w:rPr>
          <w:rFonts w:asciiTheme="minorHAnsi" w:eastAsiaTheme="minorHAnsi" w:hAnsiTheme="minorHAnsi" w:cstheme="minorBidi"/>
          <w:sz w:val="22"/>
          <w:szCs w:val="22"/>
          <w:lang w:eastAsia="en-US"/>
        </w:rPr>
        <w:t xml:space="preserve"> </w:t>
      </w:r>
      <w:r w:rsidRPr="007A6A94">
        <w:rPr>
          <w:rFonts w:asciiTheme="minorHAnsi" w:eastAsiaTheme="minorHAnsi" w:hAnsiTheme="minorHAnsi" w:cstheme="minorBidi"/>
          <w:sz w:val="22"/>
          <w:szCs w:val="22"/>
          <w:lang w:eastAsia="en-US"/>
        </w:rPr>
        <w:t xml:space="preserve">n. 22/2016, secondo la quale “AREA è strutturata in un'unica direzione generale. L'articolazione organizzativa e funzionale di AREA è comunque uniformata ai criteri adottati dall'Amministrazione regionale nel proprio ordinamento” (art. 5, comma 3), assetto che ha superato la precedente articolazione per “distretti” di cui alla succitata L.R. n. 12/2006, seppure con la finalità. espressamente prevista dal legislatore, di mantenere </w:t>
      </w:r>
      <w:r w:rsidR="00814F7C">
        <w:rPr>
          <w:rFonts w:asciiTheme="minorHAnsi" w:eastAsiaTheme="minorHAnsi" w:hAnsiTheme="minorHAnsi" w:cstheme="minorBidi"/>
          <w:sz w:val="22"/>
          <w:szCs w:val="22"/>
          <w:lang w:eastAsia="en-US"/>
        </w:rPr>
        <w:t xml:space="preserve">sul territorio </w:t>
      </w:r>
      <w:r w:rsidRPr="007A6A94">
        <w:rPr>
          <w:rFonts w:asciiTheme="minorHAnsi" w:eastAsiaTheme="minorHAnsi" w:hAnsiTheme="minorHAnsi" w:cstheme="minorBidi"/>
          <w:sz w:val="22"/>
          <w:szCs w:val="22"/>
          <w:lang w:eastAsia="en-US"/>
        </w:rPr>
        <w:t>“la presenza dell'articolazione organizzativa di AREA anche di livello dirigenziale del sistema Regione, già istituita alla data di entrata in vigore della presente legge” (art. 5, comma 4).</w:t>
      </w:r>
    </w:p>
    <w:p w:rsidR="007A6A94" w:rsidRPr="007A6A94" w:rsidRDefault="007A6A94" w:rsidP="007A6A94">
      <w:pPr>
        <w:suppressAutoHyphens w:val="0"/>
        <w:spacing w:after="200" w:line="276" w:lineRule="auto"/>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Peraltro, con riferimento alle novità normativa introdotte dalla L.R. n. 22/2016, occorre valutare il grado d</w:t>
      </w:r>
      <w:r w:rsidR="00A45EA0">
        <w:rPr>
          <w:rFonts w:asciiTheme="minorHAnsi" w:eastAsiaTheme="minorHAnsi" w:hAnsiTheme="minorHAnsi" w:cstheme="minorBidi"/>
          <w:sz w:val="22"/>
          <w:szCs w:val="22"/>
          <w:lang w:eastAsia="en-US"/>
        </w:rPr>
        <w:t>i incidenza, rispetto alle esigenze della programmazione ex art. 15 L.R. n. 31/1998</w:t>
      </w:r>
      <w:r w:rsidRPr="007A6A94">
        <w:rPr>
          <w:rFonts w:asciiTheme="minorHAnsi" w:eastAsiaTheme="minorHAnsi" w:hAnsiTheme="minorHAnsi" w:cstheme="minorBidi"/>
          <w:sz w:val="22"/>
          <w:szCs w:val="22"/>
          <w:lang w:eastAsia="en-US"/>
        </w:rPr>
        <w:t>, delle funzioni attribuite all’Azienda in virtù di quanto disposto dall’articolo 6, comma 3.</w:t>
      </w:r>
    </w:p>
    <w:p w:rsidR="007A6A94" w:rsidRPr="007A6A94" w:rsidRDefault="007A6A94" w:rsidP="007A6A94">
      <w:pPr>
        <w:suppressAutoHyphens w:val="0"/>
        <w:spacing w:after="200" w:line="276" w:lineRule="auto"/>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 xml:space="preserve">In attuazione del disegno organizzativo previsto dalla succitata legge di riforma, la delibera dell’amministratore unico n. 108 del 18/12/2018 ha istituito 14 strutture di livello dirigenziale di cui 4 di livello centrale e 10 articolate sul territorio corrispondenti alle ex otto circoscrizioni provinciali risultanti alla data del rinnovo del Consiglio regionale nell’anno 2009, secondo il seguente organigramma (allegato 3 alla suddetta </w:t>
      </w:r>
      <w:proofErr w:type="spellStart"/>
      <w:r w:rsidRPr="007A6A94">
        <w:rPr>
          <w:rFonts w:asciiTheme="minorHAnsi" w:eastAsiaTheme="minorHAnsi" w:hAnsiTheme="minorHAnsi" w:cstheme="minorBidi"/>
          <w:sz w:val="22"/>
          <w:szCs w:val="22"/>
          <w:lang w:eastAsia="en-US"/>
        </w:rPr>
        <w:t>Dau</w:t>
      </w:r>
      <w:proofErr w:type="spellEnd"/>
      <w:r w:rsidRPr="007A6A94">
        <w:rPr>
          <w:rFonts w:asciiTheme="minorHAnsi" w:eastAsiaTheme="minorHAnsi" w:hAnsiTheme="minorHAnsi" w:cstheme="minorBidi"/>
          <w:sz w:val="22"/>
          <w:szCs w:val="22"/>
          <w:lang w:eastAsia="en-US"/>
        </w:rPr>
        <w:t xml:space="preserve"> n 108/2020): </w:t>
      </w:r>
    </w:p>
    <w:p w:rsidR="007A6A94" w:rsidRPr="007A6A94" w:rsidRDefault="007A6A94" w:rsidP="007A6A94">
      <w:pPr>
        <w:suppressAutoHyphens w:val="0"/>
        <w:spacing w:after="200" w:line="276" w:lineRule="auto"/>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noProof/>
          <w:sz w:val="22"/>
          <w:szCs w:val="22"/>
          <w:lang w:eastAsia="it-IT"/>
        </w:rPr>
        <w:lastRenderedPageBreak/>
        <w:drawing>
          <wp:inline distT="0" distB="0" distL="0" distR="0" wp14:anchorId="2F55E72B" wp14:editId="0D92163F">
            <wp:extent cx="6120130" cy="3457763"/>
            <wp:effectExtent l="0" t="0" r="0" b="952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120130" cy="3457763"/>
                    </a:xfrm>
                    <a:prstGeom prst="rect">
                      <a:avLst/>
                    </a:prstGeom>
                  </pic:spPr>
                </pic:pic>
              </a:graphicData>
            </a:graphic>
          </wp:inline>
        </w:drawing>
      </w:r>
    </w:p>
    <w:p w:rsidR="007A6A94" w:rsidRPr="007A6A94" w:rsidRDefault="007A6A94" w:rsidP="007A6A94">
      <w:pPr>
        <w:suppressAutoHyphens w:val="0"/>
        <w:spacing w:after="200" w:line="276" w:lineRule="auto"/>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 xml:space="preserve">Dall’organigramma suddetto, è possibile apprezzare la peculiarità aziendale rispetto ad altri enti del sistema Regione sia per la forte caratterizzazione territoriale, d’altronde indispensabile per una gestione efficiente degli alloggi di propria competenza, sia per l’evidente ruolo assunto dalle strutture dirigenziale territoriali di natura tecnica, sulle quali grava una parte rilevante della </w:t>
      </w:r>
      <w:proofErr w:type="spellStart"/>
      <w:r w:rsidRPr="007A6A94">
        <w:rPr>
          <w:rFonts w:asciiTheme="minorHAnsi" w:eastAsiaTheme="minorHAnsi" w:hAnsiTheme="minorHAnsi" w:cstheme="minorBidi"/>
          <w:sz w:val="22"/>
          <w:szCs w:val="22"/>
          <w:lang w:eastAsia="en-US"/>
        </w:rPr>
        <w:t>mission</w:t>
      </w:r>
      <w:proofErr w:type="spellEnd"/>
      <w:r w:rsidRPr="007A6A94">
        <w:rPr>
          <w:rFonts w:asciiTheme="minorHAnsi" w:eastAsiaTheme="minorHAnsi" w:hAnsiTheme="minorHAnsi" w:cstheme="minorBidi"/>
          <w:sz w:val="22"/>
          <w:szCs w:val="22"/>
          <w:lang w:eastAsia="en-US"/>
        </w:rPr>
        <w:t xml:space="preserve"> aziendale.</w:t>
      </w:r>
    </w:p>
    <w:p w:rsidR="007A6A94" w:rsidRDefault="007A6A94" w:rsidP="007A6A94">
      <w:pPr>
        <w:suppressAutoHyphens w:val="0"/>
        <w:spacing w:after="200" w:line="276" w:lineRule="auto"/>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 xml:space="preserve">L’articolazione interna delle strutture dirigenziali, inoltre, è stato da ultimo modificata dalla determinazione del direttore generale f.f. n. 708 del 28/02/2020, che ha previsto, </w:t>
      </w:r>
      <w:r w:rsidR="006F18C0">
        <w:rPr>
          <w:rFonts w:asciiTheme="minorHAnsi" w:eastAsiaTheme="minorHAnsi" w:hAnsiTheme="minorHAnsi" w:cstheme="minorBidi"/>
          <w:sz w:val="22"/>
          <w:szCs w:val="22"/>
          <w:lang w:eastAsia="en-US"/>
        </w:rPr>
        <w:t>per tutte le strutture aziendali</w:t>
      </w:r>
      <w:r w:rsidRPr="007A6A94">
        <w:rPr>
          <w:rFonts w:asciiTheme="minorHAnsi" w:eastAsiaTheme="minorHAnsi" w:hAnsiTheme="minorHAnsi" w:cstheme="minorBidi"/>
          <w:sz w:val="22"/>
          <w:szCs w:val="22"/>
          <w:lang w:eastAsia="en-US"/>
        </w:rPr>
        <w:t>, ulteriori articolazioni organizzative non dirigenziali (settori), grosso modo corrispondenti alle diverse funzioni ad esse affidate. Per i servizi centrali si tratta dei settori “segreteria” e “programmazione e controllo” (Servizio del controllo interno di gestione, programmazione e attività di segreteria); “edilizia regionale” e “flussi informativi e contrattualistica”(servizio per l’edilizia regionale, flussi informativi e contrattualistica); “affari generali”  e “condomini” (servizio affari generali); “Direzione generale e ragionerie territoriali di Cagliari e Carbonia”, “Ragionerie territoriali di Nuoro, Oristano e Sassari” e “Risorse umane” (</w:t>
      </w:r>
      <w:r w:rsidRPr="001D422C">
        <w:rPr>
          <w:rFonts w:asciiTheme="minorHAnsi" w:eastAsiaTheme="minorHAnsi" w:hAnsiTheme="minorHAnsi" w:cstheme="minorBidi"/>
          <w:b/>
          <w:sz w:val="22"/>
          <w:szCs w:val="22"/>
          <w:lang w:eastAsia="en-US"/>
        </w:rPr>
        <w:t>Servizio contabilità, bilancio e risorse umane</w:t>
      </w:r>
      <w:r w:rsidRPr="007A6A94">
        <w:rPr>
          <w:rFonts w:asciiTheme="minorHAnsi" w:eastAsiaTheme="minorHAnsi" w:hAnsiTheme="minorHAnsi" w:cstheme="minorBidi"/>
          <w:sz w:val="22"/>
          <w:szCs w:val="22"/>
          <w:lang w:eastAsia="en-US"/>
        </w:rPr>
        <w:t>)</w:t>
      </w:r>
      <w:r w:rsidR="001D422C">
        <w:rPr>
          <w:rStyle w:val="Rimandonotaapidipagina"/>
          <w:rFonts w:asciiTheme="minorHAnsi" w:eastAsiaTheme="minorHAnsi" w:hAnsiTheme="minorHAnsi" w:cstheme="minorBidi"/>
          <w:sz w:val="22"/>
          <w:szCs w:val="22"/>
          <w:lang w:eastAsia="en-US"/>
        </w:rPr>
        <w:footnoteReference w:id="1"/>
      </w:r>
      <w:r w:rsidRPr="007A6A94">
        <w:rPr>
          <w:rFonts w:asciiTheme="minorHAnsi" w:eastAsiaTheme="minorHAnsi" w:hAnsiTheme="minorHAnsi" w:cstheme="minorBidi"/>
          <w:sz w:val="22"/>
          <w:szCs w:val="22"/>
          <w:lang w:eastAsia="en-US"/>
        </w:rPr>
        <w:t>. Per tutti i servizi territoriali, inoltre sono previsti i settori “gestione” e “contenzioso” (per i servizi amministrativi) e “nuove costruzioni” e “manutenzioni ordinarie” (per i</w:t>
      </w:r>
      <w:r w:rsidR="00814F7C">
        <w:rPr>
          <w:rFonts w:asciiTheme="minorHAnsi" w:eastAsiaTheme="minorHAnsi" w:hAnsiTheme="minorHAnsi" w:cstheme="minorBidi"/>
          <w:sz w:val="22"/>
          <w:szCs w:val="22"/>
          <w:lang w:eastAsia="en-US"/>
        </w:rPr>
        <w:t xml:space="preserve"> servizi a carattere tecnico). </w:t>
      </w:r>
    </w:p>
    <w:p w:rsidR="00E2482D" w:rsidRDefault="00E2482D" w:rsidP="007A6A94">
      <w:pPr>
        <w:suppressAutoHyphens w:val="0"/>
        <w:spacing w:after="200" w:line="276" w:lineRule="auto"/>
        <w:jc w:val="both"/>
        <w:rPr>
          <w:rFonts w:asciiTheme="minorHAnsi" w:eastAsiaTheme="minorHAnsi" w:hAnsiTheme="minorHAnsi" w:cstheme="minorBidi"/>
          <w:sz w:val="22"/>
          <w:szCs w:val="22"/>
          <w:lang w:eastAsia="en-US"/>
        </w:rPr>
      </w:pPr>
    </w:p>
    <w:p w:rsidR="00E2482D" w:rsidRDefault="00E2482D" w:rsidP="007A6A94">
      <w:pPr>
        <w:suppressAutoHyphens w:val="0"/>
        <w:spacing w:after="200" w:line="276" w:lineRule="auto"/>
        <w:jc w:val="both"/>
        <w:rPr>
          <w:rFonts w:asciiTheme="minorHAnsi" w:eastAsiaTheme="minorHAnsi" w:hAnsiTheme="minorHAnsi" w:cstheme="minorBidi"/>
          <w:sz w:val="22"/>
          <w:szCs w:val="22"/>
          <w:lang w:eastAsia="en-US"/>
        </w:rPr>
      </w:pPr>
    </w:p>
    <w:p w:rsidR="00814F7C" w:rsidRPr="007A6A94" w:rsidRDefault="00814F7C" w:rsidP="007A6A94">
      <w:pPr>
        <w:suppressAutoHyphens w:val="0"/>
        <w:spacing w:after="200" w:line="276" w:lineRule="auto"/>
        <w:jc w:val="both"/>
        <w:rPr>
          <w:rFonts w:asciiTheme="minorHAnsi" w:eastAsiaTheme="minorHAnsi" w:hAnsiTheme="minorHAnsi" w:cstheme="minorBidi"/>
          <w:sz w:val="22"/>
          <w:szCs w:val="22"/>
          <w:lang w:eastAsia="en-US"/>
        </w:rPr>
      </w:pPr>
    </w:p>
    <w:tbl>
      <w:tblPr>
        <w:tblStyle w:val="Grigliatabella"/>
        <w:tblW w:w="0" w:type="auto"/>
        <w:tblLook w:val="04A0" w:firstRow="1" w:lastRow="0" w:firstColumn="1" w:lastColumn="0" w:noHBand="0" w:noVBand="1"/>
      </w:tblPr>
      <w:tblGrid>
        <w:gridCol w:w="9778"/>
      </w:tblGrid>
      <w:tr w:rsidR="00814F7C" w:rsidRPr="00814F7C" w:rsidTr="00814F7C">
        <w:tc>
          <w:tcPr>
            <w:tcW w:w="9778" w:type="dxa"/>
          </w:tcPr>
          <w:p w:rsidR="00814F7C" w:rsidRPr="00814F7C" w:rsidRDefault="00814F7C" w:rsidP="00814F7C">
            <w:pPr>
              <w:suppressAutoHyphens w:val="0"/>
              <w:spacing w:after="200" w:line="276" w:lineRule="auto"/>
              <w:jc w:val="center"/>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lastRenderedPageBreak/>
              <w:t>3.</w:t>
            </w:r>
            <w:r w:rsidRPr="00814F7C">
              <w:rPr>
                <w:rFonts w:asciiTheme="minorHAnsi" w:eastAsiaTheme="minorHAnsi" w:hAnsiTheme="minorHAnsi" w:cstheme="minorBidi"/>
                <w:b/>
                <w:sz w:val="22"/>
                <w:szCs w:val="22"/>
                <w:lang w:eastAsia="en-US"/>
              </w:rPr>
              <w:t xml:space="preserve"> Piano della performance</w:t>
            </w:r>
            <w:r w:rsidR="00AC33F8">
              <w:rPr>
                <w:rFonts w:asciiTheme="minorHAnsi" w:eastAsiaTheme="minorHAnsi" w:hAnsiTheme="minorHAnsi" w:cstheme="minorBidi"/>
                <w:b/>
                <w:sz w:val="22"/>
                <w:szCs w:val="22"/>
                <w:lang w:eastAsia="en-US"/>
              </w:rPr>
              <w:t xml:space="preserve"> a fabbisogno delle competenze</w:t>
            </w:r>
          </w:p>
        </w:tc>
      </w:tr>
    </w:tbl>
    <w:p w:rsidR="00814F7C" w:rsidRDefault="00814F7C" w:rsidP="007A6A94">
      <w:pPr>
        <w:suppressAutoHyphens w:val="0"/>
        <w:spacing w:after="200" w:line="276" w:lineRule="auto"/>
        <w:jc w:val="both"/>
        <w:rPr>
          <w:rFonts w:asciiTheme="minorHAnsi" w:eastAsiaTheme="minorHAnsi" w:hAnsiTheme="minorHAnsi" w:cstheme="minorBidi"/>
          <w:sz w:val="22"/>
          <w:szCs w:val="22"/>
          <w:lang w:eastAsia="en-US"/>
        </w:rPr>
      </w:pPr>
    </w:p>
    <w:p w:rsidR="007A6A94" w:rsidRPr="007A6A94" w:rsidRDefault="007A6A94" w:rsidP="007A6A94">
      <w:pPr>
        <w:suppressAutoHyphens w:val="0"/>
        <w:spacing w:after="200" w:line="276" w:lineRule="auto"/>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 xml:space="preserve">Secondo quanto stabilito dall’art. 9, comma 1, lett. g) della L.R. n. 22/2016, l’organo politico aziendale “adotta ogni altro atto di amministrazione necessario alla realizzazione degli obiettivi programmati </w:t>
      </w:r>
      <w:r w:rsidRPr="007A6A94">
        <w:rPr>
          <w:rFonts w:asciiTheme="minorHAnsi" w:eastAsiaTheme="minorHAnsi" w:hAnsiTheme="minorHAnsi" w:cstheme="minorBidi"/>
          <w:b/>
          <w:sz w:val="22"/>
          <w:szCs w:val="22"/>
          <w:lang w:eastAsia="en-US"/>
        </w:rPr>
        <w:t>e delibera gli indirizzi generali per l'attività della dirigenza</w:t>
      </w:r>
      <w:r w:rsidRPr="007A6A94">
        <w:rPr>
          <w:rFonts w:asciiTheme="minorHAnsi" w:eastAsiaTheme="minorHAnsi" w:hAnsiTheme="minorHAnsi" w:cstheme="minorBidi"/>
          <w:sz w:val="22"/>
          <w:szCs w:val="22"/>
          <w:lang w:eastAsia="en-US"/>
        </w:rPr>
        <w:t>. L’art. 13, comma 7, lett. a) del regolamento di organizzazione vigente, prevede che il direttore generale “dirige, controlla e coordina le attività delle strutture organizzative, anche con potere sostitutivo in caso di inerzia, al fine di conseguire gli obiettivi assegnati e di assicurare l'attuazione dei piani, dei programmi e delle direttive”. Il piano della performance è disciplinato dal suddetto regolamento aziendale, agli art. 19 e succ. In particolare, ai sensi dell’art. 20 “</w:t>
      </w:r>
      <w:r w:rsidRPr="007A6A94">
        <w:rPr>
          <w:rFonts w:asciiTheme="minorHAnsi" w:eastAsiaTheme="minorHAnsi" w:hAnsiTheme="minorHAnsi" w:cstheme="minorBidi"/>
          <w:b/>
          <w:sz w:val="22"/>
          <w:szCs w:val="22"/>
          <w:lang w:eastAsia="en-US"/>
        </w:rPr>
        <w:t>Il Piano della prestazione aziendale</w:t>
      </w:r>
      <w:r w:rsidRPr="007A6A94">
        <w:rPr>
          <w:rFonts w:asciiTheme="minorHAnsi" w:eastAsiaTheme="minorHAnsi" w:hAnsiTheme="minorHAnsi" w:cstheme="minorBidi"/>
          <w:sz w:val="22"/>
          <w:szCs w:val="22"/>
          <w:lang w:eastAsia="en-US"/>
        </w:rPr>
        <w:t xml:space="preserve"> rappresenta il collegamento tra le linee del programma di amministrazione e gli altri livelli di programmazione, in modo da garantire una visione chiara ed unitaria delle prestazioni attese nell’Azienda per rispondere agli indirizzi del Governo regionale e ai bisogni dell’utenza”. Il Piano dettagliato degli obiettivi e il Piano della prestazione, inoltre, sono unificati organicamente nel </w:t>
      </w:r>
      <w:r w:rsidRPr="007A6A94">
        <w:rPr>
          <w:rFonts w:asciiTheme="minorHAnsi" w:eastAsiaTheme="minorHAnsi" w:hAnsiTheme="minorHAnsi" w:cstheme="minorBidi"/>
          <w:b/>
          <w:sz w:val="22"/>
          <w:szCs w:val="22"/>
          <w:lang w:eastAsia="en-US"/>
        </w:rPr>
        <w:t xml:space="preserve">Piano Esecutivo di Gestione (PEG). </w:t>
      </w:r>
      <w:r w:rsidRPr="007A6A94">
        <w:rPr>
          <w:rFonts w:asciiTheme="minorHAnsi" w:eastAsiaTheme="minorHAnsi" w:hAnsiTheme="minorHAnsi" w:cstheme="minorBidi"/>
          <w:sz w:val="22"/>
          <w:szCs w:val="22"/>
          <w:lang w:eastAsia="en-US"/>
        </w:rPr>
        <w:t>Per quanto attiene all’iter procedurale, “</w:t>
      </w:r>
      <w:r w:rsidRPr="007A6A94">
        <w:rPr>
          <w:rFonts w:asciiTheme="minorHAnsi" w:eastAsiaTheme="minorHAnsi" w:hAnsiTheme="minorHAnsi" w:cstheme="minorBidi"/>
          <w:b/>
          <w:sz w:val="22"/>
          <w:szCs w:val="22"/>
          <w:lang w:eastAsia="en-US"/>
        </w:rPr>
        <w:t>la Relazione Previsionale e Programmatica (RPP)</w:t>
      </w:r>
      <w:r w:rsidRPr="007A6A94">
        <w:rPr>
          <w:rFonts w:asciiTheme="minorHAnsi" w:eastAsiaTheme="minorHAnsi" w:hAnsiTheme="minorHAnsi" w:cstheme="minorBidi"/>
          <w:sz w:val="22"/>
          <w:szCs w:val="22"/>
          <w:lang w:eastAsia="en-US"/>
        </w:rPr>
        <w:t>, di competenza dell’organo di indirizzo politico (Amministratore Unico), rappresenta il documento di programmazione della prestazione strategica annuale e triennale rispetto agli obiettivi e strategie aziendali”, mentre il “Piano Esecutivo di Gestione (PEG), strutturato per i vari Servizi e Settori di cui si articola l’Azienda, e, contestualmente, l’insieme delle singole schede, costruite a livello individuale, di gruppo di lavoro o di ufficio, rappresentano i documenti di programmazione operativa ed attuativa degli indirizzi e degli obiettivi strategici. Tali strumenti di programmazione, proposti dal Direttore Generale, vengono approvati dall’Amministratore Unico, annualmente, non oltre 45 giorni dall’approvazione del bilancio di previsione annuale.</w:t>
      </w:r>
    </w:p>
    <w:p w:rsidR="007A6A94" w:rsidRPr="007A6A94" w:rsidRDefault="007A6A94" w:rsidP="007A6A94">
      <w:pPr>
        <w:suppressAutoHyphens w:val="0"/>
        <w:spacing w:after="200" w:line="276" w:lineRule="auto"/>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Sul tema si evidenzia:</w:t>
      </w:r>
    </w:p>
    <w:p w:rsidR="007A6A94" w:rsidRPr="007A6A94" w:rsidRDefault="007A6A94" w:rsidP="007A6A94">
      <w:pPr>
        <w:numPr>
          <w:ilvl w:val="0"/>
          <w:numId w:val="15"/>
        </w:numPr>
        <w:suppressAutoHyphens w:val="0"/>
        <w:spacing w:after="200" w:line="276" w:lineRule="auto"/>
        <w:contextualSpacing/>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 xml:space="preserve">mentre si scrive, </w:t>
      </w:r>
      <w:r w:rsidRPr="007A6A94">
        <w:rPr>
          <w:rFonts w:asciiTheme="minorHAnsi" w:eastAsiaTheme="minorHAnsi" w:hAnsiTheme="minorHAnsi" w:cstheme="minorBidi"/>
          <w:b/>
          <w:sz w:val="22"/>
          <w:szCs w:val="22"/>
          <w:lang w:eastAsia="en-US"/>
        </w:rPr>
        <w:t>il bilanci</w:t>
      </w:r>
      <w:r w:rsidR="00EA7C1F">
        <w:rPr>
          <w:rFonts w:asciiTheme="minorHAnsi" w:eastAsiaTheme="minorHAnsi" w:hAnsiTheme="minorHAnsi" w:cstheme="minorBidi"/>
          <w:b/>
          <w:sz w:val="22"/>
          <w:szCs w:val="22"/>
          <w:lang w:eastAsia="en-US"/>
        </w:rPr>
        <w:t>o aziendale per il triennio 2021-2023</w:t>
      </w:r>
      <w:r w:rsidRPr="007A6A94">
        <w:rPr>
          <w:rFonts w:asciiTheme="minorHAnsi" w:eastAsiaTheme="minorHAnsi" w:hAnsiTheme="minorHAnsi" w:cstheme="minorBidi"/>
          <w:b/>
          <w:sz w:val="22"/>
          <w:szCs w:val="22"/>
          <w:lang w:eastAsia="en-US"/>
        </w:rPr>
        <w:t xml:space="preserve"> non è ancora stato approvato</w:t>
      </w:r>
      <w:r w:rsidRPr="007A6A94">
        <w:rPr>
          <w:rFonts w:asciiTheme="minorHAnsi" w:eastAsiaTheme="minorHAnsi" w:hAnsiTheme="minorHAnsi" w:cstheme="minorBidi"/>
          <w:sz w:val="22"/>
          <w:szCs w:val="22"/>
          <w:lang w:eastAsia="en-US"/>
        </w:rPr>
        <w:t>,;</w:t>
      </w:r>
    </w:p>
    <w:p w:rsidR="007A6A94" w:rsidRDefault="007A6A94" w:rsidP="00312A2F">
      <w:pPr>
        <w:numPr>
          <w:ilvl w:val="0"/>
          <w:numId w:val="15"/>
        </w:numPr>
        <w:suppressAutoHyphens w:val="0"/>
        <w:spacing w:after="200" w:line="276" w:lineRule="auto"/>
        <w:contextualSpacing/>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con riguardo al piano della performance, sono stati approvati, tra gli altri, i seguenti atti:</w:t>
      </w:r>
    </w:p>
    <w:p w:rsidR="00312A2F" w:rsidRPr="00312A2F" w:rsidRDefault="00312A2F" w:rsidP="00312A2F">
      <w:pPr>
        <w:suppressAutoHyphens w:val="0"/>
        <w:spacing w:after="200" w:line="276" w:lineRule="auto"/>
        <w:ind w:left="720"/>
        <w:contextualSpacing/>
        <w:jc w:val="both"/>
        <w:rPr>
          <w:rFonts w:asciiTheme="minorHAnsi" w:eastAsiaTheme="minorHAnsi" w:hAnsiTheme="minorHAnsi" w:cstheme="minorBidi"/>
          <w:sz w:val="22"/>
          <w:szCs w:val="22"/>
          <w:lang w:eastAsia="en-US"/>
        </w:rPr>
      </w:pPr>
    </w:p>
    <w:p w:rsidR="007A6A94" w:rsidRDefault="007A6A94" w:rsidP="007A6A94">
      <w:pPr>
        <w:numPr>
          <w:ilvl w:val="0"/>
          <w:numId w:val="17"/>
        </w:numPr>
        <w:suppressAutoHyphens w:val="0"/>
        <w:spacing w:after="200" w:line="276" w:lineRule="auto"/>
        <w:contextualSpacing/>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delibera del Commissario straordinario n. 6 del 31/01/2020, avente ad oggetto “obiett</w:t>
      </w:r>
      <w:r w:rsidR="00312A2F">
        <w:rPr>
          <w:rFonts w:asciiTheme="minorHAnsi" w:eastAsiaTheme="minorHAnsi" w:hAnsiTheme="minorHAnsi" w:cstheme="minorBidi"/>
          <w:sz w:val="22"/>
          <w:szCs w:val="22"/>
          <w:lang w:eastAsia="en-US"/>
        </w:rPr>
        <w:t>ivi strategici aziendali” 2020;</w:t>
      </w:r>
    </w:p>
    <w:p w:rsidR="00B95115" w:rsidRDefault="00B95115" w:rsidP="00B95115">
      <w:pPr>
        <w:numPr>
          <w:ilvl w:val="0"/>
          <w:numId w:val="17"/>
        </w:numPr>
        <w:suppressAutoHyphens w:val="0"/>
        <w:spacing w:after="200" w:line="276" w:lineRule="auto"/>
        <w:contextualSpacing/>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determinazione del direttore generale n. 3979 del 28/12/2020 inerente “Approvazione del piano della prestazione aziendale 2020-2022”. Nello more del nuovo piano della performance 2021-2023, il presente Piano è adottato in coerenza con i documenti s</w:t>
      </w:r>
      <w:r w:rsidR="007441C4">
        <w:rPr>
          <w:rFonts w:asciiTheme="minorHAnsi" w:eastAsiaTheme="minorHAnsi" w:hAnsiTheme="minorHAnsi" w:cstheme="minorBidi"/>
          <w:sz w:val="22"/>
          <w:szCs w:val="22"/>
          <w:lang w:eastAsia="en-US"/>
        </w:rPr>
        <w:t xml:space="preserve">uddetti, con le specificazioni </w:t>
      </w:r>
    </w:p>
    <w:p w:rsidR="007441C4" w:rsidRDefault="007441C4" w:rsidP="00B95115">
      <w:pPr>
        <w:numPr>
          <w:ilvl w:val="0"/>
          <w:numId w:val="17"/>
        </w:numPr>
        <w:suppressAutoHyphens w:val="0"/>
        <w:spacing w:after="200" w:line="276" w:lineRule="auto"/>
        <w:contextualSpacing/>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Delibera del Commissario straordinario n. 7 del 04/03/2021, inerente “Obiettivi strategici aziendali 2011”.</w:t>
      </w:r>
    </w:p>
    <w:p w:rsidR="00217A7D" w:rsidRDefault="00217A7D" w:rsidP="007A6A94">
      <w:pPr>
        <w:suppressAutoHyphens w:val="0"/>
        <w:spacing w:after="200" w:line="276" w:lineRule="auto"/>
        <w:jc w:val="both"/>
        <w:rPr>
          <w:rFonts w:asciiTheme="minorHAnsi" w:eastAsiaTheme="minorHAnsi" w:hAnsiTheme="minorHAnsi" w:cstheme="minorBidi"/>
          <w:b/>
          <w:sz w:val="22"/>
          <w:szCs w:val="22"/>
          <w:lang w:eastAsia="en-US"/>
        </w:rPr>
      </w:pPr>
    </w:p>
    <w:p w:rsidR="006F1F08" w:rsidRDefault="006F1F08" w:rsidP="007A6A94">
      <w:pPr>
        <w:suppressAutoHyphens w:val="0"/>
        <w:spacing w:after="200" w:line="276" w:lineRule="auto"/>
        <w:jc w:val="both"/>
        <w:rPr>
          <w:rFonts w:asciiTheme="minorHAnsi" w:eastAsiaTheme="minorHAnsi" w:hAnsiTheme="minorHAnsi" w:cstheme="minorBidi"/>
          <w:b/>
          <w:sz w:val="22"/>
          <w:szCs w:val="22"/>
          <w:lang w:eastAsia="en-US"/>
        </w:rPr>
      </w:pPr>
    </w:p>
    <w:p w:rsidR="00A45EA0" w:rsidRDefault="00A45EA0" w:rsidP="007A6A94">
      <w:pPr>
        <w:suppressAutoHyphens w:val="0"/>
        <w:spacing w:after="200" w:line="276" w:lineRule="auto"/>
        <w:jc w:val="both"/>
        <w:rPr>
          <w:rFonts w:asciiTheme="minorHAnsi" w:eastAsiaTheme="minorHAnsi" w:hAnsiTheme="minorHAnsi" w:cstheme="minorBidi"/>
          <w:b/>
          <w:sz w:val="22"/>
          <w:szCs w:val="22"/>
          <w:lang w:eastAsia="en-US"/>
        </w:rPr>
      </w:pPr>
    </w:p>
    <w:p w:rsidR="00A45EA0" w:rsidRDefault="00A45EA0" w:rsidP="007A6A94">
      <w:pPr>
        <w:suppressAutoHyphens w:val="0"/>
        <w:spacing w:after="200" w:line="276" w:lineRule="auto"/>
        <w:jc w:val="both"/>
        <w:rPr>
          <w:rFonts w:asciiTheme="minorHAnsi" w:eastAsiaTheme="minorHAnsi" w:hAnsiTheme="minorHAnsi" w:cstheme="minorBidi"/>
          <w:b/>
          <w:sz w:val="22"/>
          <w:szCs w:val="22"/>
          <w:lang w:eastAsia="en-US"/>
        </w:rPr>
      </w:pPr>
    </w:p>
    <w:p w:rsidR="0029557E" w:rsidRDefault="0029557E" w:rsidP="007A6A94">
      <w:pPr>
        <w:suppressAutoHyphens w:val="0"/>
        <w:spacing w:after="200" w:line="276" w:lineRule="auto"/>
        <w:jc w:val="both"/>
        <w:rPr>
          <w:rFonts w:asciiTheme="minorHAnsi" w:eastAsiaTheme="minorHAnsi" w:hAnsiTheme="minorHAnsi" w:cstheme="minorBidi"/>
          <w:b/>
          <w:sz w:val="22"/>
          <w:szCs w:val="22"/>
          <w:lang w:eastAsia="en-US"/>
        </w:rPr>
      </w:pPr>
    </w:p>
    <w:p w:rsidR="007A6A94" w:rsidRPr="007A6A94" w:rsidRDefault="007A6A94" w:rsidP="007A6A94">
      <w:pPr>
        <w:suppressAutoHyphens w:val="0"/>
        <w:spacing w:after="200" w:line="276" w:lineRule="auto"/>
        <w:jc w:val="both"/>
        <w:rPr>
          <w:rFonts w:asciiTheme="minorHAnsi" w:eastAsiaTheme="minorHAnsi" w:hAnsiTheme="minorHAnsi" w:cstheme="minorBidi"/>
          <w:b/>
          <w:sz w:val="22"/>
          <w:szCs w:val="22"/>
          <w:lang w:eastAsia="en-US"/>
        </w:rPr>
      </w:pPr>
      <w:r w:rsidRPr="007A6A94">
        <w:rPr>
          <w:rFonts w:asciiTheme="minorHAnsi" w:eastAsiaTheme="minorHAnsi" w:hAnsiTheme="minorHAnsi" w:cstheme="minorBidi"/>
          <w:b/>
          <w:sz w:val="22"/>
          <w:szCs w:val="22"/>
          <w:lang w:eastAsia="en-US"/>
        </w:rPr>
        <w:t xml:space="preserve">3.1 </w:t>
      </w:r>
      <w:r w:rsidR="0022320E">
        <w:rPr>
          <w:rFonts w:asciiTheme="minorHAnsi" w:eastAsiaTheme="minorHAnsi" w:hAnsiTheme="minorHAnsi" w:cstheme="minorBidi"/>
          <w:b/>
          <w:sz w:val="22"/>
          <w:szCs w:val="22"/>
          <w:lang w:eastAsia="en-US"/>
        </w:rPr>
        <w:t>Obiettivi strategici per il 2021</w:t>
      </w:r>
    </w:p>
    <w:p w:rsidR="0022320E" w:rsidRDefault="00BD7B08" w:rsidP="0022320E">
      <w:pPr>
        <w:suppressAutoHyphens w:val="0"/>
        <w:spacing w:after="200" w:line="276" w:lineRule="auto"/>
        <w:contextualSpacing/>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Si propone una sintesi degli obiettivi strategici individuati dalla succitata delibera n. 4/2020, rinviando per il dettaglio alla lettura integrale del provvedimento:</w:t>
      </w:r>
    </w:p>
    <w:p w:rsidR="0022320E" w:rsidRPr="0022320E" w:rsidRDefault="0022320E" w:rsidP="0022320E">
      <w:pPr>
        <w:suppressAutoHyphens w:val="0"/>
        <w:spacing w:after="200" w:line="276" w:lineRule="auto"/>
        <w:contextualSpacing/>
        <w:jc w:val="both"/>
        <w:rPr>
          <w:rFonts w:asciiTheme="minorHAnsi" w:eastAsiaTheme="minorHAnsi" w:hAnsiTheme="minorHAnsi" w:cstheme="minorBidi"/>
          <w:sz w:val="22"/>
          <w:szCs w:val="22"/>
          <w:lang w:eastAsia="en-US"/>
        </w:rPr>
      </w:pPr>
    </w:p>
    <w:p w:rsidR="0022320E" w:rsidRPr="0022320E" w:rsidRDefault="00BD7B08" w:rsidP="003C1ECA">
      <w:pPr>
        <w:pStyle w:val="Paragrafoelenco"/>
        <w:numPr>
          <w:ilvl w:val="0"/>
          <w:numId w:val="40"/>
        </w:numPr>
        <w:suppressAutoHyphens w:val="0"/>
        <w:spacing w:before="240" w:after="200" w:line="480" w:lineRule="auto"/>
        <w:ind w:left="714" w:hanging="357"/>
        <w:jc w:val="both"/>
        <w:rPr>
          <w:rFonts w:asciiTheme="minorHAnsi" w:eastAsiaTheme="minorHAnsi" w:hAnsiTheme="minorHAnsi" w:cstheme="minorBidi"/>
          <w:sz w:val="22"/>
          <w:szCs w:val="22"/>
          <w:lang w:eastAsia="en-US"/>
        </w:rPr>
      </w:pPr>
      <w:r>
        <w:rPr>
          <w:rFonts w:asciiTheme="minorHAnsi" w:eastAsiaTheme="minorHAnsi" w:hAnsiTheme="minorHAnsi" w:cstheme="minorBidi"/>
          <w:b/>
          <w:sz w:val="22"/>
          <w:szCs w:val="22"/>
          <w:lang w:eastAsia="en-US"/>
        </w:rPr>
        <w:t>Compimento prima parte progetto “</w:t>
      </w:r>
      <w:proofErr w:type="spellStart"/>
      <w:r>
        <w:rPr>
          <w:rFonts w:asciiTheme="minorHAnsi" w:eastAsiaTheme="minorHAnsi" w:hAnsiTheme="minorHAnsi" w:cstheme="minorBidi"/>
          <w:b/>
          <w:sz w:val="22"/>
          <w:szCs w:val="22"/>
          <w:lang w:eastAsia="en-US"/>
        </w:rPr>
        <w:t>superbonus</w:t>
      </w:r>
      <w:proofErr w:type="spellEnd"/>
      <w:r>
        <w:rPr>
          <w:rFonts w:asciiTheme="minorHAnsi" w:eastAsiaTheme="minorHAnsi" w:hAnsiTheme="minorHAnsi" w:cstheme="minorBidi"/>
          <w:b/>
          <w:sz w:val="22"/>
          <w:szCs w:val="22"/>
          <w:lang w:eastAsia="en-US"/>
        </w:rPr>
        <w:t>”</w:t>
      </w:r>
      <w:r w:rsidR="0022320E" w:rsidRPr="0022320E">
        <w:rPr>
          <w:rFonts w:asciiTheme="minorHAnsi" w:eastAsiaTheme="minorHAnsi" w:hAnsiTheme="minorHAnsi" w:cstheme="minorBidi"/>
          <w:sz w:val="22"/>
          <w:szCs w:val="22"/>
          <w:lang w:eastAsia="en-US"/>
        </w:rPr>
        <w:t>;</w:t>
      </w:r>
    </w:p>
    <w:p w:rsidR="0022320E" w:rsidRPr="0022320E" w:rsidRDefault="003C1ECA" w:rsidP="003C1ECA">
      <w:pPr>
        <w:pStyle w:val="Paragrafoelenco"/>
        <w:numPr>
          <w:ilvl w:val="0"/>
          <w:numId w:val="40"/>
        </w:numPr>
        <w:suppressAutoHyphens w:val="0"/>
        <w:spacing w:before="240" w:after="200" w:line="480" w:lineRule="auto"/>
        <w:ind w:left="714" w:hanging="357"/>
        <w:jc w:val="both"/>
        <w:rPr>
          <w:rFonts w:asciiTheme="minorHAnsi" w:eastAsiaTheme="minorHAnsi" w:hAnsiTheme="minorHAnsi" w:cstheme="minorBidi"/>
          <w:sz w:val="22"/>
          <w:szCs w:val="22"/>
          <w:lang w:eastAsia="en-US"/>
        </w:rPr>
      </w:pPr>
      <w:r>
        <w:rPr>
          <w:rFonts w:asciiTheme="minorHAnsi" w:eastAsiaTheme="minorHAnsi" w:hAnsiTheme="minorHAnsi" w:cstheme="minorBidi"/>
          <w:b/>
          <w:sz w:val="22"/>
          <w:szCs w:val="22"/>
          <w:lang w:eastAsia="en-US"/>
        </w:rPr>
        <w:t>Interventi di efficienta</w:t>
      </w:r>
      <w:r w:rsidR="00BD7B08">
        <w:rPr>
          <w:rFonts w:asciiTheme="minorHAnsi" w:eastAsiaTheme="minorHAnsi" w:hAnsiTheme="minorHAnsi" w:cstheme="minorBidi"/>
          <w:b/>
          <w:sz w:val="22"/>
          <w:szCs w:val="22"/>
          <w:lang w:eastAsia="en-US"/>
        </w:rPr>
        <w:t>mento energetico (Azione 4.1.1, Linea 2, POR FESR 2014/2020)</w:t>
      </w:r>
      <w:r w:rsidR="0022320E" w:rsidRPr="0022320E">
        <w:rPr>
          <w:rFonts w:asciiTheme="minorHAnsi" w:eastAsiaTheme="minorHAnsi" w:hAnsiTheme="minorHAnsi" w:cstheme="minorBidi"/>
          <w:sz w:val="22"/>
          <w:szCs w:val="22"/>
          <w:lang w:eastAsia="en-US"/>
        </w:rPr>
        <w:t>;</w:t>
      </w:r>
    </w:p>
    <w:p w:rsidR="0022320E" w:rsidRDefault="001A060C" w:rsidP="003C1ECA">
      <w:pPr>
        <w:pStyle w:val="Paragrafoelenco"/>
        <w:numPr>
          <w:ilvl w:val="0"/>
          <w:numId w:val="40"/>
        </w:numPr>
        <w:suppressAutoHyphens w:val="0"/>
        <w:spacing w:before="240" w:after="200" w:line="480" w:lineRule="auto"/>
        <w:ind w:left="714" w:hanging="357"/>
        <w:jc w:val="both"/>
        <w:rPr>
          <w:rFonts w:asciiTheme="minorHAnsi" w:eastAsiaTheme="minorHAnsi" w:hAnsiTheme="minorHAnsi" w:cstheme="minorBidi"/>
          <w:sz w:val="22"/>
          <w:szCs w:val="22"/>
          <w:lang w:eastAsia="en-US"/>
        </w:rPr>
      </w:pPr>
      <w:r>
        <w:rPr>
          <w:rFonts w:asciiTheme="minorHAnsi" w:eastAsiaTheme="minorHAnsi" w:hAnsiTheme="minorHAnsi" w:cstheme="minorBidi"/>
          <w:b/>
          <w:sz w:val="22"/>
          <w:szCs w:val="22"/>
          <w:lang w:eastAsia="en-US"/>
        </w:rPr>
        <w:t>A</w:t>
      </w:r>
      <w:r w:rsidR="00BD7B08">
        <w:rPr>
          <w:rFonts w:asciiTheme="minorHAnsi" w:eastAsiaTheme="minorHAnsi" w:hAnsiTheme="minorHAnsi" w:cstheme="minorBidi"/>
          <w:b/>
          <w:sz w:val="22"/>
          <w:szCs w:val="22"/>
          <w:lang w:eastAsia="en-US"/>
        </w:rPr>
        <w:t xml:space="preserve">ttuazione art. 6, comma 4, L.R. n. 22/2016 (Bandi pubblici a cadenza semestrale relativi ad immobili ad uso commerciale destinati agli under 40) </w:t>
      </w:r>
      <w:r w:rsidR="0022320E" w:rsidRPr="0022320E">
        <w:rPr>
          <w:rFonts w:asciiTheme="minorHAnsi" w:eastAsiaTheme="minorHAnsi" w:hAnsiTheme="minorHAnsi" w:cstheme="minorBidi"/>
          <w:sz w:val="22"/>
          <w:szCs w:val="22"/>
          <w:lang w:eastAsia="en-US"/>
        </w:rPr>
        <w:t>;</w:t>
      </w:r>
    </w:p>
    <w:p w:rsidR="00BD7B08" w:rsidRDefault="00BD7B08" w:rsidP="003C1ECA">
      <w:pPr>
        <w:pStyle w:val="Paragrafoelenco"/>
        <w:numPr>
          <w:ilvl w:val="0"/>
          <w:numId w:val="40"/>
        </w:numPr>
        <w:suppressAutoHyphens w:val="0"/>
        <w:spacing w:before="240" w:after="200" w:line="480" w:lineRule="auto"/>
        <w:ind w:left="714" w:hanging="357"/>
        <w:jc w:val="both"/>
        <w:rPr>
          <w:rFonts w:asciiTheme="minorHAnsi" w:eastAsiaTheme="minorHAnsi" w:hAnsiTheme="minorHAnsi" w:cstheme="minorBidi"/>
          <w:sz w:val="22"/>
          <w:szCs w:val="22"/>
          <w:lang w:eastAsia="en-US"/>
        </w:rPr>
      </w:pPr>
      <w:r>
        <w:rPr>
          <w:rFonts w:asciiTheme="minorHAnsi" w:eastAsiaTheme="minorHAnsi" w:hAnsiTheme="minorHAnsi" w:cstheme="minorBidi"/>
          <w:b/>
          <w:sz w:val="22"/>
          <w:szCs w:val="22"/>
          <w:lang w:eastAsia="en-US"/>
        </w:rPr>
        <w:t>Incentivazione alienazione alloggi</w:t>
      </w:r>
      <w:r w:rsidRPr="00BD7B08">
        <w:rPr>
          <w:rFonts w:asciiTheme="minorHAnsi" w:eastAsiaTheme="minorHAnsi" w:hAnsiTheme="minorHAnsi" w:cstheme="minorBidi"/>
          <w:sz w:val="22"/>
          <w:szCs w:val="22"/>
          <w:lang w:eastAsia="en-US"/>
        </w:rPr>
        <w:t>;</w:t>
      </w:r>
    </w:p>
    <w:p w:rsidR="00BD7B08" w:rsidRDefault="00BD7B08" w:rsidP="003C1ECA">
      <w:pPr>
        <w:pStyle w:val="Paragrafoelenco"/>
        <w:numPr>
          <w:ilvl w:val="0"/>
          <w:numId w:val="40"/>
        </w:numPr>
        <w:suppressAutoHyphens w:val="0"/>
        <w:spacing w:before="240" w:after="200" w:line="480" w:lineRule="auto"/>
        <w:ind w:left="714" w:hanging="357"/>
        <w:jc w:val="both"/>
        <w:rPr>
          <w:rFonts w:asciiTheme="minorHAnsi" w:eastAsiaTheme="minorHAnsi" w:hAnsiTheme="minorHAnsi" w:cstheme="minorBidi"/>
          <w:sz w:val="22"/>
          <w:szCs w:val="22"/>
          <w:lang w:eastAsia="en-US"/>
        </w:rPr>
      </w:pPr>
      <w:r>
        <w:rPr>
          <w:rFonts w:asciiTheme="minorHAnsi" w:eastAsiaTheme="minorHAnsi" w:hAnsiTheme="minorHAnsi" w:cstheme="minorBidi"/>
          <w:b/>
          <w:sz w:val="22"/>
          <w:szCs w:val="22"/>
          <w:lang w:eastAsia="en-US"/>
        </w:rPr>
        <w:t>Recupero crediti iscritti e contenimento della morosità</w:t>
      </w:r>
      <w:r w:rsidRPr="00BD7B08">
        <w:rPr>
          <w:rFonts w:asciiTheme="minorHAnsi" w:eastAsiaTheme="minorHAnsi" w:hAnsiTheme="minorHAnsi" w:cstheme="minorBidi"/>
          <w:sz w:val="22"/>
          <w:szCs w:val="22"/>
          <w:lang w:eastAsia="en-US"/>
        </w:rPr>
        <w:t>;</w:t>
      </w:r>
    </w:p>
    <w:p w:rsidR="00BD7B08" w:rsidRDefault="00BD7B08" w:rsidP="003C1ECA">
      <w:pPr>
        <w:pStyle w:val="Paragrafoelenco"/>
        <w:numPr>
          <w:ilvl w:val="0"/>
          <w:numId w:val="40"/>
        </w:numPr>
        <w:suppressAutoHyphens w:val="0"/>
        <w:spacing w:before="240" w:after="200" w:line="480" w:lineRule="auto"/>
        <w:ind w:left="714" w:hanging="357"/>
        <w:jc w:val="both"/>
        <w:rPr>
          <w:rFonts w:asciiTheme="minorHAnsi" w:eastAsiaTheme="minorHAnsi" w:hAnsiTheme="minorHAnsi" w:cstheme="minorBidi"/>
          <w:sz w:val="22"/>
          <w:szCs w:val="22"/>
          <w:lang w:eastAsia="en-US"/>
        </w:rPr>
      </w:pPr>
      <w:r>
        <w:rPr>
          <w:rFonts w:asciiTheme="minorHAnsi" w:eastAsiaTheme="minorHAnsi" w:hAnsiTheme="minorHAnsi" w:cstheme="minorBidi"/>
          <w:b/>
          <w:sz w:val="22"/>
          <w:szCs w:val="22"/>
          <w:lang w:eastAsia="en-US"/>
        </w:rPr>
        <w:t>Piano globale delle nuove dotazioni professionali e nuova politica di formazione</w:t>
      </w:r>
      <w:r w:rsidRPr="00BD7B08">
        <w:rPr>
          <w:rFonts w:asciiTheme="minorHAnsi" w:eastAsiaTheme="minorHAnsi" w:hAnsiTheme="minorHAnsi" w:cstheme="minorBidi"/>
          <w:sz w:val="22"/>
          <w:szCs w:val="22"/>
          <w:lang w:eastAsia="en-US"/>
        </w:rPr>
        <w:t>;</w:t>
      </w:r>
    </w:p>
    <w:p w:rsidR="001A060C" w:rsidRDefault="001A060C" w:rsidP="003C1ECA">
      <w:pPr>
        <w:pStyle w:val="Paragrafoelenco"/>
        <w:numPr>
          <w:ilvl w:val="0"/>
          <w:numId w:val="40"/>
        </w:numPr>
        <w:suppressAutoHyphens w:val="0"/>
        <w:spacing w:before="240" w:after="200" w:line="480" w:lineRule="auto"/>
        <w:ind w:left="714" w:hanging="357"/>
        <w:jc w:val="both"/>
        <w:rPr>
          <w:rFonts w:asciiTheme="minorHAnsi" w:eastAsiaTheme="minorHAnsi" w:hAnsiTheme="minorHAnsi" w:cstheme="minorBidi"/>
          <w:sz w:val="22"/>
          <w:szCs w:val="22"/>
          <w:lang w:eastAsia="en-US"/>
        </w:rPr>
      </w:pPr>
      <w:r>
        <w:rPr>
          <w:rFonts w:asciiTheme="minorHAnsi" w:eastAsiaTheme="minorHAnsi" w:hAnsiTheme="minorHAnsi" w:cstheme="minorBidi"/>
          <w:b/>
          <w:sz w:val="22"/>
          <w:szCs w:val="22"/>
          <w:lang w:eastAsia="en-US"/>
        </w:rPr>
        <w:t>Perfezionamento Programma manutenzione ordinaria e straordinaria alloggi</w:t>
      </w:r>
      <w:r w:rsidRPr="001A060C">
        <w:rPr>
          <w:rFonts w:asciiTheme="minorHAnsi" w:eastAsiaTheme="minorHAnsi" w:hAnsiTheme="minorHAnsi" w:cstheme="minorBidi"/>
          <w:sz w:val="22"/>
          <w:szCs w:val="22"/>
          <w:lang w:eastAsia="en-US"/>
        </w:rPr>
        <w:t>;</w:t>
      </w:r>
    </w:p>
    <w:p w:rsidR="001A060C" w:rsidRDefault="001A060C" w:rsidP="003C1ECA">
      <w:pPr>
        <w:pStyle w:val="Paragrafoelenco"/>
        <w:numPr>
          <w:ilvl w:val="0"/>
          <w:numId w:val="40"/>
        </w:numPr>
        <w:suppressAutoHyphens w:val="0"/>
        <w:spacing w:before="240" w:after="200" w:line="480" w:lineRule="auto"/>
        <w:ind w:left="714" w:hanging="357"/>
        <w:jc w:val="both"/>
        <w:rPr>
          <w:rFonts w:asciiTheme="minorHAnsi" w:eastAsiaTheme="minorHAnsi" w:hAnsiTheme="minorHAnsi" w:cstheme="minorBidi"/>
          <w:sz w:val="22"/>
          <w:szCs w:val="22"/>
          <w:lang w:eastAsia="en-US"/>
        </w:rPr>
      </w:pPr>
      <w:r>
        <w:rPr>
          <w:rFonts w:asciiTheme="minorHAnsi" w:eastAsiaTheme="minorHAnsi" w:hAnsiTheme="minorHAnsi" w:cstheme="minorBidi"/>
          <w:b/>
          <w:sz w:val="22"/>
          <w:szCs w:val="22"/>
          <w:lang w:eastAsia="en-US"/>
        </w:rPr>
        <w:t xml:space="preserve">Perfezionamento e ripresa di tuti le azioni necessarie per l’attuazione dell’Accordo di programma per il risanamento e la riqualificazione del quartiere Sant’Elia; </w:t>
      </w:r>
    </w:p>
    <w:p w:rsidR="001A060C" w:rsidRDefault="001A060C" w:rsidP="003C1ECA">
      <w:pPr>
        <w:pStyle w:val="Paragrafoelenco"/>
        <w:numPr>
          <w:ilvl w:val="0"/>
          <w:numId w:val="40"/>
        </w:numPr>
        <w:suppressAutoHyphens w:val="0"/>
        <w:spacing w:before="240" w:after="200" w:line="480" w:lineRule="auto"/>
        <w:ind w:left="714" w:hanging="357"/>
        <w:jc w:val="both"/>
        <w:rPr>
          <w:rFonts w:asciiTheme="minorHAnsi" w:eastAsiaTheme="minorHAnsi" w:hAnsiTheme="minorHAnsi" w:cstheme="minorBidi"/>
          <w:sz w:val="22"/>
          <w:szCs w:val="22"/>
          <w:lang w:eastAsia="en-US"/>
        </w:rPr>
      </w:pPr>
      <w:r>
        <w:rPr>
          <w:rFonts w:asciiTheme="minorHAnsi" w:eastAsiaTheme="minorHAnsi" w:hAnsiTheme="minorHAnsi" w:cstheme="minorBidi"/>
          <w:b/>
          <w:sz w:val="22"/>
          <w:szCs w:val="22"/>
          <w:lang w:eastAsia="en-US"/>
        </w:rPr>
        <w:t>Consolidamento ripulitura contabile e amministrativa del quadro economico dei cantieri</w:t>
      </w:r>
      <w:r w:rsidRPr="001A060C">
        <w:rPr>
          <w:rFonts w:asciiTheme="minorHAnsi" w:eastAsiaTheme="minorHAnsi" w:hAnsiTheme="minorHAnsi" w:cstheme="minorBidi"/>
          <w:sz w:val="22"/>
          <w:szCs w:val="22"/>
          <w:lang w:eastAsia="en-US"/>
        </w:rPr>
        <w:t>;</w:t>
      </w:r>
    </w:p>
    <w:p w:rsidR="001A060C" w:rsidRDefault="001A060C" w:rsidP="003C1ECA">
      <w:pPr>
        <w:pStyle w:val="Paragrafoelenco"/>
        <w:numPr>
          <w:ilvl w:val="0"/>
          <w:numId w:val="40"/>
        </w:numPr>
        <w:suppressAutoHyphens w:val="0"/>
        <w:spacing w:before="240" w:after="200" w:line="480" w:lineRule="auto"/>
        <w:ind w:left="714" w:hanging="357"/>
        <w:jc w:val="both"/>
        <w:rPr>
          <w:rFonts w:asciiTheme="minorHAnsi" w:eastAsiaTheme="minorHAnsi" w:hAnsiTheme="minorHAnsi" w:cstheme="minorBidi"/>
          <w:sz w:val="22"/>
          <w:szCs w:val="22"/>
          <w:lang w:eastAsia="en-US"/>
        </w:rPr>
      </w:pPr>
      <w:r>
        <w:rPr>
          <w:rFonts w:asciiTheme="minorHAnsi" w:eastAsiaTheme="minorHAnsi" w:hAnsiTheme="minorHAnsi" w:cstheme="minorBidi"/>
          <w:b/>
          <w:sz w:val="22"/>
          <w:szCs w:val="22"/>
          <w:lang w:eastAsia="en-US"/>
        </w:rPr>
        <w:t>Proseguimento nella strutturazione e articolazione del controllo di gestione</w:t>
      </w:r>
      <w:r w:rsidRPr="001A060C">
        <w:rPr>
          <w:rFonts w:asciiTheme="minorHAnsi" w:eastAsiaTheme="minorHAnsi" w:hAnsiTheme="minorHAnsi" w:cstheme="minorBidi"/>
          <w:sz w:val="22"/>
          <w:szCs w:val="22"/>
          <w:lang w:eastAsia="en-US"/>
        </w:rPr>
        <w:t>;</w:t>
      </w:r>
    </w:p>
    <w:p w:rsidR="001A060C" w:rsidRDefault="001A060C" w:rsidP="003C1ECA">
      <w:pPr>
        <w:pStyle w:val="Paragrafoelenco"/>
        <w:numPr>
          <w:ilvl w:val="0"/>
          <w:numId w:val="40"/>
        </w:numPr>
        <w:suppressAutoHyphens w:val="0"/>
        <w:spacing w:before="240" w:after="200" w:line="480" w:lineRule="auto"/>
        <w:ind w:left="714" w:hanging="357"/>
        <w:jc w:val="both"/>
        <w:rPr>
          <w:rFonts w:asciiTheme="minorHAnsi" w:eastAsiaTheme="minorHAnsi" w:hAnsiTheme="minorHAnsi" w:cstheme="minorBidi"/>
          <w:sz w:val="22"/>
          <w:szCs w:val="22"/>
          <w:lang w:eastAsia="en-US"/>
        </w:rPr>
      </w:pPr>
      <w:r>
        <w:rPr>
          <w:rFonts w:asciiTheme="minorHAnsi" w:eastAsiaTheme="minorHAnsi" w:hAnsiTheme="minorHAnsi" w:cstheme="minorBidi"/>
          <w:b/>
          <w:sz w:val="22"/>
          <w:szCs w:val="22"/>
          <w:lang w:eastAsia="en-US"/>
        </w:rPr>
        <w:t>Completamento dell’archivio documentale e programmazione della connessa digitalizzazione</w:t>
      </w:r>
      <w:r w:rsidRPr="001A060C">
        <w:rPr>
          <w:rFonts w:asciiTheme="minorHAnsi" w:eastAsiaTheme="minorHAnsi" w:hAnsiTheme="minorHAnsi" w:cstheme="minorBidi"/>
          <w:sz w:val="22"/>
          <w:szCs w:val="22"/>
          <w:lang w:eastAsia="en-US"/>
        </w:rPr>
        <w:t>;</w:t>
      </w:r>
    </w:p>
    <w:p w:rsidR="003C1ECA" w:rsidRDefault="003C1ECA" w:rsidP="003C1ECA">
      <w:pPr>
        <w:pStyle w:val="Paragrafoelenco"/>
        <w:numPr>
          <w:ilvl w:val="0"/>
          <w:numId w:val="40"/>
        </w:numPr>
        <w:suppressAutoHyphens w:val="0"/>
        <w:spacing w:before="240" w:after="200" w:line="480" w:lineRule="auto"/>
        <w:ind w:left="714" w:hanging="357"/>
        <w:jc w:val="both"/>
        <w:rPr>
          <w:rFonts w:asciiTheme="minorHAnsi" w:eastAsiaTheme="minorHAnsi" w:hAnsiTheme="minorHAnsi" w:cstheme="minorBidi"/>
          <w:sz w:val="22"/>
          <w:szCs w:val="22"/>
          <w:lang w:eastAsia="en-US"/>
        </w:rPr>
      </w:pPr>
      <w:r>
        <w:rPr>
          <w:rFonts w:asciiTheme="minorHAnsi" w:eastAsiaTheme="minorHAnsi" w:hAnsiTheme="minorHAnsi" w:cstheme="minorBidi"/>
          <w:b/>
          <w:sz w:val="22"/>
          <w:szCs w:val="22"/>
          <w:lang w:eastAsia="en-US"/>
        </w:rPr>
        <w:t>Proseguimento della patrimonializzazione del patrimonio del patrimonio gestito</w:t>
      </w:r>
      <w:r w:rsidRPr="003C1ECA">
        <w:rPr>
          <w:rFonts w:asciiTheme="minorHAnsi" w:eastAsiaTheme="minorHAnsi" w:hAnsiTheme="minorHAnsi" w:cstheme="minorBidi"/>
          <w:sz w:val="22"/>
          <w:szCs w:val="22"/>
          <w:lang w:eastAsia="en-US"/>
        </w:rPr>
        <w:t>;</w:t>
      </w:r>
    </w:p>
    <w:p w:rsidR="003C1ECA" w:rsidRDefault="003C1ECA" w:rsidP="003C1ECA">
      <w:pPr>
        <w:pStyle w:val="Paragrafoelenco"/>
        <w:numPr>
          <w:ilvl w:val="0"/>
          <w:numId w:val="40"/>
        </w:numPr>
        <w:suppressAutoHyphens w:val="0"/>
        <w:spacing w:before="240" w:after="200" w:line="480" w:lineRule="auto"/>
        <w:ind w:left="714" w:hanging="357"/>
        <w:jc w:val="both"/>
        <w:rPr>
          <w:rFonts w:asciiTheme="minorHAnsi" w:eastAsiaTheme="minorHAnsi" w:hAnsiTheme="minorHAnsi" w:cstheme="minorBidi"/>
          <w:sz w:val="22"/>
          <w:szCs w:val="22"/>
          <w:lang w:eastAsia="en-US"/>
        </w:rPr>
      </w:pPr>
      <w:r>
        <w:rPr>
          <w:rFonts w:asciiTheme="minorHAnsi" w:eastAsiaTheme="minorHAnsi" w:hAnsiTheme="minorHAnsi" w:cstheme="minorBidi"/>
          <w:b/>
          <w:sz w:val="22"/>
          <w:szCs w:val="22"/>
          <w:lang w:eastAsia="en-US"/>
        </w:rPr>
        <w:t>Mappatura e semplificazione delle procedure interne</w:t>
      </w:r>
      <w:r w:rsidRPr="003C1ECA">
        <w:rPr>
          <w:rFonts w:asciiTheme="minorHAnsi" w:eastAsiaTheme="minorHAnsi" w:hAnsiTheme="minorHAnsi" w:cstheme="minorBidi"/>
          <w:sz w:val="22"/>
          <w:szCs w:val="22"/>
          <w:lang w:eastAsia="en-US"/>
        </w:rPr>
        <w:t>;</w:t>
      </w:r>
    </w:p>
    <w:p w:rsidR="003C1ECA" w:rsidRPr="0022320E" w:rsidRDefault="003C1ECA" w:rsidP="003C1ECA">
      <w:pPr>
        <w:pStyle w:val="Paragrafoelenco"/>
        <w:numPr>
          <w:ilvl w:val="0"/>
          <w:numId w:val="40"/>
        </w:numPr>
        <w:suppressAutoHyphens w:val="0"/>
        <w:spacing w:before="240" w:after="200" w:line="480" w:lineRule="auto"/>
        <w:ind w:left="714" w:hanging="357"/>
        <w:jc w:val="both"/>
        <w:rPr>
          <w:rFonts w:asciiTheme="minorHAnsi" w:eastAsiaTheme="minorHAnsi" w:hAnsiTheme="minorHAnsi" w:cstheme="minorBidi"/>
          <w:sz w:val="22"/>
          <w:szCs w:val="22"/>
          <w:lang w:eastAsia="en-US"/>
        </w:rPr>
      </w:pPr>
      <w:r>
        <w:rPr>
          <w:rFonts w:asciiTheme="minorHAnsi" w:eastAsiaTheme="minorHAnsi" w:hAnsiTheme="minorHAnsi" w:cstheme="minorBidi"/>
          <w:b/>
          <w:sz w:val="22"/>
          <w:szCs w:val="22"/>
          <w:lang w:eastAsia="en-US"/>
        </w:rPr>
        <w:t>Rilancio dell’immagine aziendale</w:t>
      </w:r>
      <w:r>
        <w:rPr>
          <w:rFonts w:asciiTheme="minorHAnsi" w:eastAsiaTheme="minorHAnsi" w:hAnsiTheme="minorHAnsi" w:cstheme="minorBidi"/>
          <w:sz w:val="22"/>
          <w:szCs w:val="22"/>
          <w:lang w:eastAsia="en-US"/>
        </w:rPr>
        <w:t>.</w:t>
      </w:r>
    </w:p>
    <w:p w:rsidR="00FB5A8F" w:rsidRDefault="00FB5A8F" w:rsidP="00AC33F8">
      <w:pPr>
        <w:suppressAutoHyphens w:val="0"/>
        <w:spacing w:after="200" w:line="276" w:lineRule="auto"/>
        <w:contextualSpacing/>
        <w:jc w:val="both"/>
        <w:rPr>
          <w:rFonts w:asciiTheme="minorHAnsi" w:eastAsiaTheme="minorHAnsi" w:hAnsiTheme="minorHAnsi" w:cstheme="minorBidi"/>
          <w:b/>
          <w:sz w:val="22"/>
          <w:szCs w:val="22"/>
          <w:lang w:eastAsia="en-US"/>
        </w:rPr>
      </w:pPr>
    </w:p>
    <w:p w:rsidR="00AC33F8" w:rsidRDefault="00AC33F8" w:rsidP="00AC33F8">
      <w:pPr>
        <w:suppressAutoHyphens w:val="0"/>
        <w:spacing w:after="200" w:line="276" w:lineRule="auto"/>
        <w:contextualSpacing/>
        <w:jc w:val="both"/>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3.2 Fabbisogno delle competenze</w:t>
      </w:r>
    </w:p>
    <w:p w:rsidR="00AC33F8" w:rsidRDefault="00AC33F8" w:rsidP="00AC33F8">
      <w:pPr>
        <w:suppressAutoHyphens w:val="0"/>
        <w:spacing w:after="200" w:line="276" w:lineRule="auto"/>
        <w:contextualSpacing/>
        <w:jc w:val="both"/>
        <w:rPr>
          <w:rFonts w:asciiTheme="minorHAnsi" w:eastAsiaTheme="minorHAnsi" w:hAnsiTheme="minorHAnsi" w:cstheme="minorBidi"/>
          <w:b/>
          <w:sz w:val="22"/>
          <w:szCs w:val="22"/>
          <w:lang w:eastAsia="en-US"/>
        </w:rPr>
      </w:pPr>
    </w:p>
    <w:p w:rsidR="00217A7D" w:rsidRDefault="0029557E" w:rsidP="00AC33F8">
      <w:pPr>
        <w:suppressAutoHyphens w:val="0"/>
        <w:spacing w:after="200" w:line="276" w:lineRule="auto"/>
        <w:contextualSpacing/>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Le criticità esposte nel precedente PTFP si sono ulteriormente</w:t>
      </w:r>
      <w:r w:rsidR="006F18C0">
        <w:rPr>
          <w:rFonts w:asciiTheme="minorHAnsi" w:eastAsiaTheme="minorHAnsi" w:hAnsiTheme="minorHAnsi" w:cstheme="minorBidi"/>
          <w:sz w:val="22"/>
          <w:szCs w:val="22"/>
          <w:lang w:eastAsia="en-US"/>
        </w:rPr>
        <w:t xml:space="preserve"> aggravate</w:t>
      </w:r>
      <w:r>
        <w:rPr>
          <w:rFonts w:asciiTheme="minorHAnsi" w:eastAsiaTheme="minorHAnsi" w:hAnsiTheme="minorHAnsi" w:cstheme="minorBidi"/>
          <w:sz w:val="22"/>
          <w:szCs w:val="22"/>
          <w:lang w:eastAsia="en-US"/>
        </w:rPr>
        <w:t xml:space="preserve"> a causa di ragioni che verranno via via analizzate nel dettaglio</w:t>
      </w:r>
      <w:r w:rsidR="00AC33F8">
        <w:rPr>
          <w:rFonts w:asciiTheme="minorHAnsi" w:eastAsiaTheme="minorHAnsi" w:hAnsiTheme="minorHAnsi" w:cstheme="minorBidi"/>
          <w:sz w:val="22"/>
          <w:szCs w:val="22"/>
          <w:lang w:eastAsia="en-US"/>
        </w:rPr>
        <w:t>, allorquando verran</w:t>
      </w:r>
      <w:r w:rsidR="00FC7CBF">
        <w:rPr>
          <w:rFonts w:asciiTheme="minorHAnsi" w:eastAsiaTheme="minorHAnsi" w:hAnsiTheme="minorHAnsi" w:cstheme="minorBidi"/>
          <w:sz w:val="22"/>
          <w:szCs w:val="22"/>
          <w:lang w:eastAsia="en-US"/>
        </w:rPr>
        <w:t xml:space="preserve">no illustrati i dati </w:t>
      </w:r>
      <w:r w:rsidR="00AC33F8">
        <w:rPr>
          <w:rFonts w:asciiTheme="minorHAnsi" w:eastAsiaTheme="minorHAnsi" w:hAnsiTheme="minorHAnsi" w:cstheme="minorBidi"/>
          <w:sz w:val="22"/>
          <w:szCs w:val="22"/>
          <w:lang w:eastAsia="en-US"/>
        </w:rPr>
        <w:t>delle scoperture quantitati</w:t>
      </w:r>
      <w:r>
        <w:rPr>
          <w:rFonts w:asciiTheme="minorHAnsi" w:eastAsiaTheme="minorHAnsi" w:hAnsiTheme="minorHAnsi" w:cstheme="minorBidi"/>
          <w:sz w:val="22"/>
          <w:szCs w:val="22"/>
          <w:lang w:eastAsia="en-US"/>
        </w:rPr>
        <w:t>ve sulla dotazione complessiva. L</w:t>
      </w:r>
      <w:r w:rsidR="00AC33F8">
        <w:rPr>
          <w:rFonts w:asciiTheme="minorHAnsi" w:eastAsiaTheme="minorHAnsi" w:hAnsiTheme="minorHAnsi" w:cstheme="minorBidi"/>
          <w:sz w:val="22"/>
          <w:szCs w:val="22"/>
          <w:lang w:eastAsia="en-US"/>
        </w:rPr>
        <w:t>e carenze organiche riguardano tutte le strutture dirigenziali dell’Aziend</w:t>
      </w:r>
      <w:r w:rsidR="00FA748A">
        <w:rPr>
          <w:rFonts w:asciiTheme="minorHAnsi" w:eastAsiaTheme="minorHAnsi" w:hAnsiTheme="minorHAnsi" w:cstheme="minorBidi"/>
          <w:sz w:val="22"/>
          <w:szCs w:val="22"/>
          <w:lang w:eastAsia="en-US"/>
        </w:rPr>
        <w:t xml:space="preserve">a, </w:t>
      </w:r>
      <w:r w:rsidR="00FA748A">
        <w:rPr>
          <w:rFonts w:asciiTheme="minorHAnsi" w:eastAsiaTheme="minorHAnsi" w:hAnsiTheme="minorHAnsi" w:cstheme="minorBidi"/>
          <w:sz w:val="22"/>
          <w:szCs w:val="22"/>
          <w:lang w:eastAsia="en-US"/>
        </w:rPr>
        <w:lastRenderedPageBreak/>
        <w:t>comprese quelle di supporto, che conseguentemente versano in una condizione di grande difficoltà operativa</w:t>
      </w:r>
      <w:r w:rsidR="007944E4">
        <w:rPr>
          <w:rFonts w:asciiTheme="minorHAnsi" w:eastAsiaTheme="minorHAnsi" w:hAnsiTheme="minorHAnsi" w:cstheme="minorBidi"/>
          <w:sz w:val="22"/>
          <w:szCs w:val="22"/>
          <w:lang w:eastAsia="en-US"/>
        </w:rPr>
        <w:t>.</w:t>
      </w:r>
    </w:p>
    <w:p w:rsidR="007944E4" w:rsidRDefault="007944E4" w:rsidP="00AC33F8">
      <w:pPr>
        <w:suppressAutoHyphens w:val="0"/>
        <w:spacing w:after="200" w:line="276" w:lineRule="auto"/>
        <w:contextualSpacing/>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Dal punto di vista delle professionalità occorrente ai compiti istituzionali, l’Azienda ha tradizionalmente posto l’accento sulla necessità di reclutare personale altamente qualificato in materia di edilizia residenziale pubblica, nelle sue diverse declinazioni: </w:t>
      </w:r>
      <w:r w:rsidRPr="007944E4">
        <w:rPr>
          <w:rFonts w:asciiTheme="minorHAnsi" w:eastAsiaTheme="minorHAnsi" w:hAnsiTheme="minorHAnsi" w:cstheme="minorBidi"/>
          <w:b/>
          <w:sz w:val="22"/>
          <w:szCs w:val="22"/>
          <w:lang w:eastAsia="en-US"/>
        </w:rPr>
        <w:t>tecnici</w:t>
      </w:r>
      <w:r>
        <w:rPr>
          <w:rFonts w:asciiTheme="minorHAnsi" w:eastAsiaTheme="minorHAnsi" w:hAnsiTheme="minorHAnsi" w:cstheme="minorBidi"/>
          <w:sz w:val="22"/>
          <w:szCs w:val="22"/>
          <w:lang w:eastAsia="en-US"/>
        </w:rPr>
        <w:t>, con elevata professionalità in materi</w:t>
      </w:r>
      <w:r w:rsidR="007E4471">
        <w:rPr>
          <w:rFonts w:asciiTheme="minorHAnsi" w:eastAsiaTheme="minorHAnsi" w:hAnsiTheme="minorHAnsi" w:cstheme="minorBidi"/>
          <w:sz w:val="22"/>
          <w:szCs w:val="22"/>
          <w:lang w:eastAsia="en-US"/>
        </w:rPr>
        <w:t xml:space="preserve">a di appalti pubblici e </w:t>
      </w:r>
      <w:r>
        <w:rPr>
          <w:rFonts w:asciiTheme="minorHAnsi" w:eastAsiaTheme="minorHAnsi" w:hAnsiTheme="minorHAnsi" w:cstheme="minorBidi"/>
          <w:sz w:val="22"/>
          <w:szCs w:val="22"/>
          <w:lang w:eastAsia="en-US"/>
        </w:rPr>
        <w:t>competenze</w:t>
      </w:r>
      <w:r w:rsidR="007E4471">
        <w:rPr>
          <w:rFonts w:asciiTheme="minorHAnsi" w:eastAsiaTheme="minorHAnsi" w:hAnsiTheme="minorHAnsi" w:cstheme="minorBidi"/>
          <w:sz w:val="22"/>
          <w:szCs w:val="22"/>
          <w:lang w:eastAsia="en-US"/>
        </w:rPr>
        <w:t xml:space="preserve"> ad esse affini</w:t>
      </w:r>
      <w:r>
        <w:rPr>
          <w:rFonts w:asciiTheme="minorHAnsi" w:eastAsiaTheme="minorHAnsi" w:hAnsiTheme="minorHAnsi" w:cstheme="minorBidi"/>
          <w:sz w:val="22"/>
          <w:szCs w:val="22"/>
          <w:lang w:eastAsia="en-US"/>
        </w:rPr>
        <w:t xml:space="preserve"> (ingegneria, architettura, tecnici delle </w:t>
      </w:r>
      <w:r w:rsidR="00CE619D">
        <w:rPr>
          <w:rFonts w:asciiTheme="minorHAnsi" w:eastAsiaTheme="minorHAnsi" w:hAnsiTheme="minorHAnsi" w:cstheme="minorBidi"/>
          <w:sz w:val="22"/>
          <w:szCs w:val="22"/>
          <w:lang w:eastAsia="en-US"/>
        </w:rPr>
        <w:t>manutenzioni</w:t>
      </w:r>
      <w:r>
        <w:rPr>
          <w:rFonts w:asciiTheme="minorHAnsi" w:eastAsiaTheme="minorHAnsi" w:hAnsiTheme="minorHAnsi" w:cstheme="minorBidi"/>
          <w:sz w:val="22"/>
          <w:szCs w:val="22"/>
          <w:lang w:eastAsia="en-US"/>
        </w:rPr>
        <w:t xml:space="preserve">, ecc.)  </w:t>
      </w:r>
      <w:r w:rsidRPr="007944E4">
        <w:rPr>
          <w:rFonts w:asciiTheme="minorHAnsi" w:eastAsiaTheme="minorHAnsi" w:hAnsiTheme="minorHAnsi" w:cstheme="minorBidi"/>
          <w:b/>
          <w:sz w:val="22"/>
          <w:szCs w:val="22"/>
          <w:lang w:eastAsia="en-US"/>
        </w:rPr>
        <w:t>e amministrativi-contabili</w:t>
      </w:r>
      <w:r>
        <w:rPr>
          <w:rFonts w:asciiTheme="minorHAnsi" w:eastAsiaTheme="minorHAnsi" w:hAnsiTheme="minorHAnsi" w:cstheme="minorBidi"/>
          <w:sz w:val="22"/>
          <w:szCs w:val="22"/>
          <w:lang w:eastAsia="en-US"/>
        </w:rPr>
        <w:t>, con elevata competenza in materia di normativa nazionale e regionale ERP, soprattutto in ordine alla gestione quotidiana degli alloggi (canoni, subentri, fondo sociale, ecc.). Dall’entrata in vigore della legge istitutiva (L.R. n. 12/2006) che, come detto, ha creata un’unica Azienda in sostituzione de</w:t>
      </w:r>
      <w:r w:rsidR="007E4471">
        <w:rPr>
          <w:rFonts w:asciiTheme="minorHAnsi" w:eastAsiaTheme="minorHAnsi" w:hAnsiTheme="minorHAnsi" w:cstheme="minorBidi"/>
          <w:sz w:val="22"/>
          <w:szCs w:val="22"/>
          <w:lang w:eastAsia="en-US"/>
        </w:rPr>
        <w:t>i previgenti IACP, è cresciuta la rilevanza delle strutture addette alle funzioni di supporto con relativo fabbisogno di competenze (in materia di armonizzazione, organizzazione e gestione del personale, contrattualistica pubblica, controllo di gestione</w:t>
      </w:r>
      <w:r w:rsidR="00FC7CBF">
        <w:rPr>
          <w:rFonts w:asciiTheme="minorHAnsi" w:eastAsiaTheme="minorHAnsi" w:hAnsiTheme="minorHAnsi" w:cstheme="minorBidi"/>
          <w:sz w:val="22"/>
          <w:szCs w:val="22"/>
          <w:lang w:eastAsia="en-US"/>
        </w:rPr>
        <w:t>, diritto tributario, con particolare riferimento all’IMU,</w:t>
      </w:r>
      <w:r w:rsidR="007E4471">
        <w:rPr>
          <w:rFonts w:asciiTheme="minorHAnsi" w:eastAsiaTheme="minorHAnsi" w:hAnsiTheme="minorHAnsi" w:cstheme="minorBidi"/>
          <w:sz w:val="22"/>
          <w:szCs w:val="22"/>
          <w:lang w:eastAsia="en-US"/>
        </w:rPr>
        <w:t xml:space="preserve"> ecc.). </w:t>
      </w:r>
      <w:r w:rsidR="007E4471" w:rsidRPr="007E4471">
        <w:rPr>
          <w:rFonts w:asciiTheme="minorHAnsi" w:eastAsiaTheme="minorHAnsi" w:hAnsiTheme="minorHAnsi" w:cstheme="minorBidi"/>
          <w:b/>
          <w:sz w:val="22"/>
          <w:szCs w:val="22"/>
          <w:lang w:eastAsia="en-US"/>
        </w:rPr>
        <w:t>Tali competenze, sostanzialmente, sono richieste a</w:t>
      </w:r>
      <w:r w:rsidR="0029557E">
        <w:rPr>
          <w:rFonts w:asciiTheme="minorHAnsi" w:eastAsiaTheme="minorHAnsi" w:hAnsiTheme="minorHAnsi" w:cstheme="minorBidi"/>
          <w:b/>
          <w:sz w:val="22"/>
          <w:szCs w:val="22"/>
          <w:lang w:eastAsia="en-US"/>
        </w:rPr>
        <w:t>nche per la programmazione del presente PTFP</w:t>
      </w:r>
      <w:r w:rsidR="00FB5A8F">
        <w:rPr>
          <w:rFonts w:asciiTheme="minorHAnsi" w:eastAsiaTheme="minorHAnsi" w:hAnsiTheme="minorHAnsi" w:cstheme="minorBidi"/>
          <w:b/>
          <w:sz w:val="22"/>
          <w:szCs w:val="22"/>
          <w:lang w:eastAsia="en-US"/>
        </w:rPr>
        <w:t xml:space="preserve"> e per la realizzazione degli obiettivi strategici aziendali suesposti.</w:t>
      </w:r>
      <w:r w:rsidR="007E4471">
        <w:rPr>
          <w:rFonts w:asciiTheme="minorHAnsi" w:eastAsiaTheme="minorHAnsi" w:hAnsiTheme="minorHAnsi" w:cstheme="minorBidi"/>
          <w:sz w:val="22"/>
          <w:szCs w:val="22"/>
          <w:lang w:eastAsia="en-US"/>
        </w:rPr>
        <w:t>.</w:t>
      </w:r>
    </w:p>
    <w:p w:rsidR="007E4471" w:rsidRDefault="007E4471" w:rsidP="00AC33F8">
      <w:pPr>
        <w:suppressAutoHyphens w:val="0"/>
        <w:spacing w:after="200" w:line="276" w:lineRule="auto"/>
        <w:contextualSpacing/>
        <w:jc w:val="both"/>
        <w:rPr>
          <w:rFonts w:asciiTheme="minorHAnsi" w:eastAsiaTheme="minorHAnsi" w:hAnsiTheme="minorHAnsi" w:cstheme="minorBidi"/>
          <w:sz w:val="22"/>
          <w:szCs w:val="22"/>
          <w:lang w:eastAsia="en-US"/>
        </w:rPr>
      </w:pPr>
    </w:p>
    <w:p w:rsidR="007E4471" w:rsidRDefault="007E4471" w:rsidP="00AC33F8">
      <w:pPr>
        <w:suppressAutoHyphens w:val="0"/>
        <w:spacing w:after="200" w:line="276" w:lineRule="auto"/>
        <w:contextualSpacing/>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Come descritto dalla succitata delibera del Commissario straordinario n. 6/2020, le criticità in ordine ad alcuni snodi fondamentali dell’organizzazione interna permangono, amplificate dall’alto numero delle scoperture rispetto alla dotazione organica.</w:t>
      </w:r>
    </w:p>
    <w:p w:rsidR="00781DE4" w:rsidRDefault="00781DE4" w:rsidP="00AC33F8">
      <w:pPr>
        <w:suppressAutoHyphens w:val="0"/>
        <w:spacing w:after="200" w:line="276" w:lineRule="auto"/>
        <w:contextualSpacing/>
        <w:jc w:val="both"/>
        <w:rPr>
          <w:rFonts w:asciiTheme="minorHAnsi" w:eastAsiaTheme="minorHAnsi" w:hAnsiTheme="minorHAnsi" w:cstheme="minorBidi"/>
          <w:sz w:val="22"/>
          <w:szCs w:val="22"/>
          <w:lang w:eastAsia="en-US"/>
        </w:rPr>
      </w:pPr>
    </w:p>
    <w:p w:rsidR="007E4471" w:rsidRDefault="007E4471" w:rsidP="00AC33F8">
      <w:pPr>
        <w:suppressAutoHyphens w:val="0"/>
        <w:spacing w:after="200" w:line="276" w:lineRule="auto"/>
        <w:contextualSpacing/>
        <w:jc w:val="both"/>
        <w:rPr>
          <w:rFonts w:asciiTheme="minorHAnsi" w:eastAsiaTheme="minorHAnsi" w:hAnsiTheme="minorHAnsi" w:cstheme="minorBidi"/>
          <w:sz w:val="22"/>
          <w:szCs w:val="22"/>
          <w:lang w:eastAsia="en-US"/>
        </w:rPr>
      </w:pPr>
    </w:p>
    <w:p w:rsidR="007E4471" w:rsidRDefault="007E4471" w:rsidP="00AC33F8">
      <w:pPr>
        <w:suppressAutoHyphens w:val="0"/>
        <w:spacing w:after="200" w:line="276" w:lineRule="auto"/>
        <w:contextualSpacing/>
        <w:jc w:val="both"/>
        <w:rPr>
          <w:rFonts w:asciiTheme="minorHAnsi" w:eastAsiaTheme="minorHAnsi" w:hAnsiTheme="minorHAnsi" w:cstheme="minorBidi"/>
          <w:sz w:val="22"/>
          <w:szCs w:val="22"/>
          <w:lang w:eastAsia="en-US"/>
        </w:rPr>
      </w:pPr>
    </w:p>
    <w:p w:rsidR="007E4471" w:rsidRDefault="007E4471" w:rsidP="00AC33F8">
      <w:pPr>
        <w:suppressAutoHyphens w:val="0"/>
        <w:spacing w:after="200" w:line="276" w:lineRule="auto"/>
        <w:contextualSpacing/>
        <w:jc w:val="both"/>
        <w:rPr>
          <w:rFonts w:asciiTheme="minorHAnsi" w:eastAsiaTheme="minorHAnsi" w:hAnsiTheme="minorHAnsi" w:cstheme="minorBidi"/>
          <w:sz w:val="22"/>
          <w:szCs w:val="22"/>
          <w:lang w:eastAsia="en-US"/>
        </w:rPr>
      </w:pPr>
    </w:p>
    <w:p w:rsidR="00217A7D" w:rsidRDefault="00217A7D" w:rsidP="00AC33F8">
      <w:pPr>
        <w:suppressAutoHyphens w:val="0"/>
        <w:spacing w:after="200" w:line="276" w:lineRule="auto"/>
        <w:contextualSpacing/>
        <w:jc w:val="both"/>
        <w:rPr>
          <w:rFonts w:asciiTheme="minorHAnsi" w:eastAsiaTheme="minorHAnsi" w:hAnsiTheme="minorHAnsi" w:cstheme="minorBidi"/>
          <w:sz w:val="22"/>
          <w:szCs w:val="22"/>
          <w:lang w:eastAsia="en-US"/>
        </w:rPr>
      </w:pPr>
    </w:p>
    <w:p w:rsidR="00217A7D" w:rsidRDefault="00217A7D" w:rsidP="00AC33F8">
      <w:pPr>
        <w:suppressAutoHyphens w:val="0"/>
        <w:spacing w:after="200" w:line="276" w:lineRule="auto"/>
        <w:contextualSpacing/>
        <w:jc w:val="both"/>
        <w:rPr>
          <w:rFonts w:asciiTheme="minorHAnsi" w:eastAsiaTheme="minorHAnsi" w:hAnsiTheme="minorHAnsi" w:cstheme="minorBidi"/>
          <w:sz w:val="22"/>
          <w:szCs w:val="22"/>
          <w:lang w:eastAsia="en-US"/>
        </w:rPr>
      </w:pPr>
    </w:p>
    <w:p w:rsidR="00217A7D" w:rsidRDefault="00217A7D" w:rsidP="00AC33F8">
      <w:pPr>
        <w:suppressAutoHyphens w:val="0"/>
        <w:spacing w:after="200" w:line="276" w:lineRule="auto"/>
        <w:contextualSpacing/>
        <w:jc w:val="both"/>
        <w:rPr>
          <w:rFonts w:asciiTheme="minorHAnsi" w:eastAsiaTheme="minorHAnsi" w:hAnsiTheme="minorHAnsi" w:cstheme="minorBidi"/>
          <w:sz w:val="22"/>
          <w:szCs w:val="22"/>
          <w:lang w:eastAsia="en-US"/>
        </w:rPr>
      </w:pPr>
    </w:p>
    <w:p w:rsidR="00217A7D" w:rsidRDefault="00217A7D" w:rsidP="00AC33F8">
      <w:pPr>
        <w:suppressAutoHyphens w:val="0"/>
        <w:spacing w:after="200" w:line="276" w:lineRule="auto"/>
        <w:contextualSpacing/>
        <w:jc w:val="both"/>
        <w:rPr>
          <w:rFonts w:asciiTheme="minorHAnsi" w:eastAsiaTheme="minorHAnsi" w:hAnsiTheme="minorHAnsi" w:cstheme="minorBidi"/>
          <w:sz w:val="22"/>
          <w:szCs w:val="22"/>
          <w:lang w:eastAsia="en-US"/>
        </w:rPr>
      </w:pPr>
    </w:p>
    <w:p w:rsidR="00DA62A5" w:rsidRDefault="00DA62A5" w:rsidP="007A6A94">
      <w:pPr>
        <w:suppressAutoHyphens w:val="0"/>
        <w:spacing w:after="200" w:line="276" w:lineRule="auto"/>
        <w:jc w:val="both"/>
        <w:rPr>
          <w:rFonts w:asciiTheme="minorHAnsi" w:eastAsiaTheme="minorHAnsi" w:hAnsiTheme="minorHAnsi" w:cstheme="minorBidi"/>
          <w:sz w:val="22"/>
          <w:szCs w:val="22"/>
          <w:lang w:eastAsia="en-US"/>
        </w:rPr>
      </w:pPr>
    </w:p>
    <w:p w:rsidR="003C1ECA" w:rsidRDefault="003C1ECA" w:rsidP="007A6A94">
      <w:pPr>
        <w:suppressAutoHyphens w:val="0"/>
        <w:spacing w:after="200" w:line="276" w:lineRule="auto"/>
        <w:jc w:val="both"/>
        <w:rPr>
          <w:rFonts w:asciiTheme="minorHAnsi" w:eastAsiaTheme="minorHAnsi" w:hAnsiTheme="minorHAnsi" w:cstheme="minorBidi"/>
          <w:sz w:val="22"/>
          <w:szCs w:val="22"/>
          <w:lang w:eastAsia="en-US"/>
        </w:rPr>
      </w:pPr>
    </w:p>
    <w:p w:rsidR="003C1ECA" w:rsidRDefault="003C1ECA" w:rsidP="007A6A94">
      <w:pPr>
        <w:suppressAutoHyphens w:val="0"/>
        <w:spacing w:after="200" w:line="276" w:lineRule="auto"/>
        <w:jc w:val="both"/>
        <w:rPr>
          <w:rFonts w:asciiTheme="minorHAnsi" w:eastAsiaTheme="minorHAnsi" w:hAnsiTheme="minorHAnsi" w:cstheme="minorBidi"/>
          <w:sz w:val="22"/>
          <w:szCs w:val="22"/>
          <w:lang w:eastAsia="en-US"/>
        </w:rPr>
      </w:pPr>
    </w:p>
    <w:p w:rsidR="003C1ECA" w:rsidRDefault="003C1ECA" w:rsidP="007A6A94">
      <w:pPr>
        <w:suppressAutoHyphens w:val="0"/>
        <w:spacing w:after="200" w:line="276" w:lineRule="auto"/>
        <w:jc w:val="both"/>
        <w:rPr>
          <w:rFonts w:asciiTheme="minorHAnsi" w:eastAsiaTheme="minorHAnsi" w:hAnsiTheme="minorHAnsi" w:cstheme="minorBidi"/>
          <w:sz w:val="22"/>
          <w:szCs w:val="22"/>
          <w:lang w:eastAsia="en-US"/>
        </w:rPr>
      </w:pPr>
    </w:p>
    <w:p w:rsidR="003C1ECA" w:rsidRDefault="003C1ECA" w:rsidP="007A6A94">
      <w:pPr>
        <w:suppressAutoHyphens w:val="0"/>
        <w:spacing w:after="200" w:line="276" w:lineRule="auto"/>
        <w:jc w:val="both"/>
        <w:rPr>
          <w:rFonts w:asciiTheme="minorHAnsi" w:eastAsiaTheme="minorHAnsi" w:hAnsiTheme="minorHAnsi" w:cstheme="minorBidi"/>
          <w:sz w:val="22"/>
          <w:szCs w:val="22"/>
          <w:lang w:eastAsia="en-US"/>
        </w:rPr>
      </w:pPr>
    </w:p>
    <w:p w:rsidR="003C1ECA" w:rsidRDefault="003C1ECA" w:rsidP="007A6A94">
      <w:pPr>
        <w:suppressAutoHyphens w:val="0"/>
        <w:spacing w:after="200" w:line="276" w:lineRule="auto"/>
        <w:jc w:val="both"/>
        <w:rPr>
          <w:rFonts w:asciiTheme="minorHAnsi" w:eastAsiaTheme="minorHAnsi" w:hAnsiTheme="minorHAnsi" w:cstheme="minorBidi"/>
          <w:sz w:val="22"/>
          <w:szCs w:val="22"/>
          <w:lang w:eastAsia="en-US"/>
        </w:rPr>
      </w:pPr>
    </w:p>
    <w:p w:rsidR="003C1ECA" w:rsidRDefault="003C1ECA" w:rsidP="007A6A94">
      <w:pPr>
        <w:suppressAutoHyphens w:val="0"/>
        <w:spacing w:after="200" w:line="276" w:lineRule="auto"/>
        <w:jc w:val="both"/>
        <w:rPr>
          <w:rFonts w:asciiTheme="minorHAnsi" w:eastAsiaTheme="minorHAnsi" w:hAnsiTheme="minorHAnsi" w:cstheme="minorBidi"/>
          <w:sz w:val="22"/>
          <w:szCs w:val="22"/>
          <w:lang w:eastAsia="en-US"/>
        </w:rPr>
      </w:pPr>
    </w:p>
    <w:p w:rsidR="003C1ECA" w:rsidRDefault="003C1ECA" w:rsidP="007A6A94">
      <w:pPr>
        <w:suppressAutoHyphens w:val="0"/>
        <w:spacing w:after="200" w:line="276" w:lineRule="auto"/>
        <w:jc w:val="both"/>
        <w:rPr>
          <w:rFonts w:asciiTheme="minorHAnsi" w:eastAsiaTheme="minorHAnsi" w:hAnsiTheme="minorHAnsi" w:cstheme="minorBidi"/>
          <w:sz w:val="22"/>
          <w:szCs w:val="22"/>
          <w:lang w:eastAsia="en-US"/>
        </w:rPr>
      </w:pPr>
    </w:p>
    <w:p w:rsidR="003C1ECA" w:rsidRDefault="003C1ECA" w:rsidP="007A6A94">
      <w:pPr>
        <w:suppressAutoHyphens w:val="0"/>
        <w:spacing w:after="200" w:line="276" w:lineRule="auto"/>
        <w:jc w:val="both"/>
        <w:rPr>
          <w:rFonts w:asciiTheme="minorHAnsi" w:eastAsiaTheme="minorHAnsi" w:hAnsiTheme="minorHAnsi" w:cstheme="minorBidi"/>
          <w:sz w:val="22"/>
          <w:szCs w:val="22"/>
          <w:lang w:eastAsia="en-US"/>
        </w:rPr>
      </w:pPr>
    </w:p>
    <w:p w:rsidR="003C1ECA" w:rsidRPr="007A6A94" w:rsidRDefault="003C1ECA" w:rsidP="007A6A94">
      <w:pPr>
        <w:suppressAutoHyphens w:val="0"/>
        <w:spacing w:after="200" w:line="276" w:lineRule="auto"/>
        <w:jc w:val="both"/>
        <w:rPr>
          <w:rFonts w:asciiTheme="minorHAnsi" w:eastAsiaTheme="minorHAnsi" w:hAnsiTheme="minorHAnsi" w:cstheme="minorBidi"/>
          <w:sz w:val="22"/>
          <w:szCs w:val="22"/>
          <w:lang w:eastAsia="en-US"/>
        </w:rPr>
      </w:pPr>
    </w:p>
    <w:tbl>
      <w:tblPr>
        <w:tblStyle w:val="Grigliatabella"/>
        <w:tblW w:w="0" w:type="auto"/>
        <w:tblLook w:val="04A0" w:firstRow="1" w:lastRow="0" w:firstColumn="1" w:lastColumn="0" w:noHBand="0" w:noVBand="1"/>
      </w:tblPr>
      <w:tblGrid>
        <w:gridCol w:w="9778"/>
      </w:tblGrid>
      <w:tr w:rsidR="002D4FEA" w:rsidRPr="002D4FEA" w:rsidTr="002D4FEA">
        <w:tc>
          <w:tcPr>
            <w:tcW w:w="9778" w:type="dxa"/>
          </w:tcPr>
          <w:p w:rsidR="002D4FEA" w:rsidRPr="002D4FEA" w:rsidRDefault="002D4FEA" w:rsidP="002D4FEA">
            <w:pPr>
              <w:suppressAutoHyphens w:val="0"/>
              <w:spacing w:after="200" w:line="276" w:lineRule="auto"/>
              <w:jc w:val="center"/>
              <w:rPr>
                <w:rFonts w:asciiTheme="minorHAnsi" w:eastAsiaTheme="minorHAnsi" w:hAnsiTheme="minorHAnsi" w:cstheme="minorBidi"/>
                <w:b/>
                <w:sz w:val="22"/>
                <w:szCs w:val="22"/>
                <w:lang w:eastAsia="en-US"/>
              </w:rPr>
            </w:pPr>
            <w:r w:rsidRPr="002D4FEA">
              <w:rPr>
                <w:rFonts w:asciiTheme="minorHAnsi" w:eastAsiaTheme="minorHAnsi" w:hAnsiTheme="minorHAnsi" w:cstheme="minorBidi"/>
                <w:b/>
                <w:sz w:val="22"/>
                <w:szCs w:val="22"/>
                <w:lang w:eastAsia="en-US"/>
              </w:rPr>
              <w:lastRenderedPageBreak/>
              <w:t>4 Consistenza organico</w:t>
            </w:r>
          </w:p>
        </w:tc>
      </w:tr>
    </w:tbl>
    <w:p w:rsidR="007A6A94" w:rsidRPr="007A6A94" w:rsidRDefault="007A6A94" w:rsidP="007A6A94">
      <w:pPr>
        <w:suppressAutoHyphens w:val="0"/>
        <w:spacing w:after="200" w:line="276" w:lineRule="auto"/>
        <w:jc w:val="both"/>
        <w:rPr>
          <w:rFonts w:asciiTheme="minorHAnsi" w:eastAsiaTheme="minorHAnsi" w:hAnsiTheme="minorHAnsi" w:cstheme="minorBidi"/>
          <w:b/>
          <w:sz w:val="22"/>
          <w:szCs w:val="22"/>
          <w:lang w:eastAsia="en-US"/>
        </w:rPr>
      </w:pPr>
    </w:p>
    <w:p w:rsidR="007A6A94" w:rsidRPr="007A6A94" w:rsidRDefault="008919F8" w:rsidP="007A6A94">
      <w:pPr>
        <w:suppressAutoHyphens w:val="0"/>
        <w:spacing w:after="200" w:line="276" w:lineRule="auto"/>
        <w:jc w:val="both"/>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4.1 Dotazione organica dirigenziale e relative carenze</w:t>
      </w:r>
    </w:p>
    <w:p w:rsidR="007A6A94" w:rsidRDefault="007A6A94" w:rsidP="007A6A94">
      <w:pPr>
        <w:suppressAutoHyphens w:val="0"/>
        <w:spacing w:after="200" w:line="276" w:lineRule="auto"/>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L’organico effettivo del personale dirigenziale dell’Azienda è stato notevolmente influenzato dalle numerose assegnazioni temporanee verso strutture del sistema Regione via via susseguites</w:t>
      </w:r>
      <w:r w:rsidR="00FB5A8F">
        <w:rPr>
          <w:rFonts w:asciiTheme="minorHAnsi" w:eastAsiaTheme="minorHAnsi" w:hAnsiTheme="minorHAnsi" w:cstheme="minorBidi"/>
          <w:sz w:val="22"/>
          <w:szCs w:val="22"/>
          <w:lang w:eastAsia="en-US"/>
        </w:rPr>
        <w:t xml:space="preserve">i a partire dalla entrata in vigore della legge di riforma della </w:t>
      </w:r>
      <w:r w:rsidRPr="007A6A94">
        <w:rPr>
          <w:rFonts w:asciiTheme="minorHAnsi" w:eastAsiaTheme="minorHAnsi" w:hAnsiTheme="minorHAnsi" w:cstheme="minorBidi"/>
          <w:sz w:val="22"/>
          <w:szCs w:val="22"/>
          <w:lang w:eastAsia="en-US"/>
        </w:rPr>
        <w:t>L.R. n. 31/1998 (L.R. n. 24/2014). Al momento in cui si scrive le copertura integrale dei posti previsti dalla pianta organica non può che risentire di tale fenomeno, che peraltro è in continua evoluzione, nonché dell’utilizzo in qualche modo obbligato dell’istituto del conferimento ad interim di funzioni dirigenziali ai dirigenti rimasti in Azienda, secondo il seguent</w:t>
      </w:r>
      <w:r w:rsidR="00AA249B">
        <w:rPr>
          <w:rFonts w:asciiTheme="minorHAnsi" w:eastAsiaTheme="minorHAnsi" w:hAnsiTheme="minorHAnsi" w:cstheme="minorBidi"/>
          <w:sz w:val="22"/>
          <w:szCs w:val="22"/>
          <w:lang w:eastAsia="en-US"/>
        </w:rPr>
        <w:t>e schema. I dirigenti in servizio presso l’Azienda, inoltre, hanno registrato una ulteriore perdita di una unità, causa pensionamento di un dirigente in posizione di assegnazione temporanea presso l’Azienda a far data dall’01/01/2021:</w:t>
      </w:r>
    </w:p>
    <w:p w:rsidR="007A6A94" w:rsidRPr="002D4FEA" w:rsidRDefault="009F360C" w:rsidP="00160D9F">
      <w:pPr>
        <w:suppressAutoHyphens w:val="0"/>
        <w:spacing w:after="200" w:line="276" w:lineRule="auto"/>
        <w:jc w:val="center"/>
        <w:rPr>
          <w:rFonts w:asciiTheme="minorHAnsi" w:eastAsiaTheme="minorHAnsi" w:hAnsiTheme="minorHAnsi" w:cstheme="minorBidi"/>
          <w:sz w:val="22"/>
          <w:szCs w:val="22"/>
          <w:lang w:eastAsia="en-US"/>
        </w:rPr>
      </w:pPr>
      <w:r w:rsidRPr="009F360C">
        <w:rPr>
          <w:rFonts w:eastAsiaTheme="minorHAnsi"/>
          <w:noProof/>
          <w:lang w:eastAsia="it-IT"/>
        </w:rPr>
        <w:lastRenderedPageBreak/>
        <w:drawing>
          <wp:inline distT="0" distB="0" distL="0" distR="0">
            <wp:extent cx="5777230" cy="8396605"/>
            <wp:effectExtent l="0" t="0" r="0" b="4445"/>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77230" cy="8396605"/>
                    </a:xfrm>
                    <a:prstGeom prst="rect">
                      <a:avLst/>
                    </a:prstGeom>
                    <a:noFill/>
                    <a:ln>
                      <a:noFill/>
                    </a:ln>
                  </pic:spPr>
                </pic:pic>
              </a:graphicData>
            </a:graphic>
          </wp:inline>
        </w:drawing>
      </w:r>
    </w:p>
    <w:p w:rsidR="002D4FEA" w:rsidRPr="008B2D5F" w:rsidRDefault="007A6A94" w:rsidP="00D0330E">
      <w:pPr>
        <w:suppressAutoHyphens w:val="0"/>
        <w:spacing w:after="200" w:line="276" w:lineRule="auto"/>
        <w:jc w:val="both"/>
        <w:rPr>
          <w:rFonts w:asciiTheme="minorHAnsi" w:eastAsiaTheme="minorHAnsi" w:hAnsiTheme="minorHAnsi" w:cstheme="minorBidi"/>
          <w:sz w:val="22"/>
          <w:szCs w:val="22"/>
          <w:lang w:eastAsia="en-US"/>
        </w:rPr>
      </w:pPr>
      <w:r w:rsidRPr="002D4FEA">
        <w:rPr>
          <w:rFonts w:asciiTheme="minorHAnsi" w:eastAsiaTheme="minorHAnsi" w:hAnsiTheme="minorHAnsi" w:cstheme="minorBidi"/>
          <w:b/>
          <w:sz w:val="22"/>
          <w:szCs w:val="22"/>
          <w:lang w:eastAsia="en-US"/>
        </w:rPr>
        <w:lastRenderedPageBreak/>
        <w:t>Dal punto di vista meramente formale</w:t>
      </w:r>
      <w:r w:rsidR="00E6603D">
        <w:rPr>
          <w:rFonts w:asciiTheme="minorHAnsi" w:eastAsiaTheme="minorHAnsi" w:hAnsiTheme="minorHAnsi" w:cstheme="minorBidi"/>
          <w:b/>
          <w:sz w:val="22"/>
          <w:szCs w:val="22"/>
          <w:lang w:eastAsia="en-US"/>
        </w:rPr>
        <w:t>, se si esclud</w:t>
      </w:r>
      <w:r w:rsidR="00DB41DA">
        <w:rPr>
          <w:rFonts w:asciiTheme="minorHAnsi" w:eastAsiaTheme="minorHAnsi" w:hAnsiTheme="minorHAnsi" w:cstheme="minorBidi"/>
          <w:b/>
          <w:sz w:val="22"/>
          <w:szCs w:val="22"/>
          <w:lang w:eastAsia="en-US"/>
        </w:rPr>
        <w:t xml:space="preserve">e il posto dirigenziale riservato </w:t>
      </w:r>
      <w:r w:rsidR="00E6603D">
        <w:rPr>
          <w:rFonts w:asciiTheme="minorHAnsi" w:eastAsiaTheme="minorHAnsi" w:hAnsiTheme="minorHAnsi" w:cstheme="minorBidi"/>
          <w:b/>
          <w:sz w:val="22"/>
          <w:szCs w:val="22"/>
          <w:lang w:eastAsia="en-US"/>
        </w:rPr>
        <w:t>al Direttore generale,</w:t>
      </w:r>
      <w:r w:rsidRPr="002D4FEA">
        <w:rPr>
          <w:rFonts w:asciiTheme="minorHAnsi" w:eastAsiaTheme="minorHAnsi" w:hAnsiTheme="minorHAnsi" w:cstheme="minorBidi"/>
          <w:b/>
          <w:sz w:val="22"/>
          <w:szCs w:val="22"/>
          <w:lang w:eastAsia="en-US"/>
        </w:rPr>
        <w:t xml:space="preserve"> la pianta organica dirigenziale non evidenzia carenze</w:t>
      </w:r>
      <w:r w:rsidRPr="007A6A94">
        <w:rPr>
          <w:rFonts w:asciiTheme="minorHAnsi" w:eastAsiaTheme="minorHAnsi" w:hAnsiTheme="minorHAnsi" w:cstheme="minorBidi"/>
          <w:sz w:val="22"/>
          <w:szCs w:val="22"/>
          <w:lang w:eastAsia="en-US"/>
        </w:rPr>
        <w:t>. I dirigenti di ruolo dell’Azienda sono infatti in numero di 14, numero perfettamente in linea con le strutture istituite dalla DAU n. 108/2018. Per quanto attiene, invece, la vacanza dei posti derivanti dalle numerose assegnazioni temporanee verso il sistema Regione</w:t>
      </w:r>
      <w:r w:rsidRPr="007A6A94">
        <w:rPr>
          <w:rFonts w:asciiTheme="minorHAnsi" w:eastAsiaTheme="minorHAnsi" w:hAnsiTheme="minorHAnsi" w:cstheme="minorBidi"/>
          <w:sz w:val="22"/>
          <w:szCs w:val="22"/>
          <w:vertAlign w:val="superscript"/>
          <w:lang w:eastAsia="en-US"/>
        </w:rPr>
        <w:footnoteReference w:id="2"/>
      </w:r>
      <w:r w:rsidRPr="007A6A94">
        <w:rPr>
          <w:rFonts w:asciiTheme="minorHAnsi" w:eastAsiaTheme="minorHAnsi" w:hAnsiTheme="minorHAnsi" w:cstheme="minorBidi"/>
          <w:sz w:val="22"/>
          <w:szCs w:val="22"/>
          <w:lang w:eastAsia="en-US"/>
        </w:rPr>
        <w:t>, si</w:t>
      </w:r>
      <w:r w:rsidR="00D0330E">
        <w:rPr>
          <w:rFonts w:asciiTheme="minorHAnsi" w:eastAsiaTheme="minorHAnsi" w:hAnsiTheme="minorHAnsi" w:cstheme="minorBidi"/>
          <w:sz w:val="22"/>
          <w:szCs w:val="22"/>
          <w:lang w:eastAsia="en-US"/>
        </w:rPr>
        <w:t xml:space="preserve"> pongono due ordini di problemi, già trattati nella medesima sezione del PTFP 2020-2022, al quale integralmente si rinvia.</w:t>
      </w:r>
      <w:r w:rsidR="001769AC">
        <w:rPr>
          <w:rFonts w:asciiTheme="minorHAnsi" w:eastAsiaTheme="minorHAnsi" w:hAnsiTheme="minorHAnsi" w:cstheme="minorBidi"/>
          <w:sz w:val="22"/>
          <w:szCs w:val="22"/>
          <w:lang w:eastAsia="en-US"/>
        </w:rPr>
        <w:t xml:space="preserve"> Si rileva che al momento in cui si scrive</w:t>
      </w:r>
      <w:r w:rsidR="001769AC" w:rsidRPr="001769AC">
        <w:rPr>
          <w:rFonts w:asciiTheme="minorHAnsi" w:eastAsiaTheme="minorHAnsi" w:hAnsiTheme="minorHAnsi" w:cstheme="minorBidi"/>
          <w:b/>
          <w:sz w:val="22"/>
          <w:szCs w:val="22"/>
          <w:lang w:eastAsia="en-US"/>
        </w:rPr>
        <w:t>, il 50% del personale aziendale dirigente di ruolo si trova in assegnazione temporanea presso amministrazioni del sistema Regione</w:t>
      </w:r>
      <w:r w:rsidR="001769AC">
        <w:rPr>
          <w:rFonts w:asciiTheme="minorHAnsi" w:eastAsiaTheme="minorHAnsi" w:hAnsiTheme="minorHAnsi" w:cstheme="minorBidi"/>
          <w:sz w:val="22"/>
          <w:szCs w:val="22"/>
          <w:lang w:eastAsia="en-US"/>
        </w:rPr>
        <w:t>, in particolar modo presso l’amministrazione regionale.</w:t>
      </w:r>
    </w:p>
    <w:p w:rsidR="00463E3D" w:rsidRDefault="00D0330E" w:rsidP="007A6A94">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Si segnala inoltre, </w:t>
      </w:r>
      <w:r w:rsidR="007A6A94" w:rsidRPr="007A6A94">
        <w:rPr>
          <w:rFonts w:asciiTheme="minorHAnsi" w:eastAsiaTheme="minorHAnsi" w:hAnsiTheme="minorHAnsi" w:cstheme="minorBidi"/>
          <w:sz w:val="22"/>
          <w:szCs w:val="22"/>
          <w:lang w:eastAsia="en-US"/>
        </w:rPr>
        <w:t xml:space="preserve"> che </w:t>
      </w:r>
      <w:r>
        <w:rPr>
          <w:rFonts w:asciiTheme="minorHAnsi" w:eastAsiaTheme="minorHAnsi" w:hAnsiTheme="minorHAnsi" w:cstheme="minorBidi"/>
          <w:sz w:val="22"/>
          <w:szCs w:val="22"/>
          <w:lang w:eastAsia="en-US"/>
        </w:rPr>
        <w:t xml:space="preserve">oltre all’avviso pubblicato da questa </w:t>
      </w:r>
      <w:r w:rsidR="007A6A94" w:rsidRPr="007A6A94">
        <w:rPr>
          <w:rFonts w:asciiTheme="minorHAnsi" w:eastAsiaTheme="minorHAnsi" w:hAnsiTheme="minorHAnsi" w:cstheme="minorBidi"/>
          <w:sz w:val="22"/>
          <w:szCs w:val="22"/>
          <w:lang w:eastAsia="en-US"/>
        </w:rPr>
        <w:t xml:space="preserve">l’Azienda </w:t>
      </w:r>
      <w:r>
        <w:rPr>
          <w:rFonts w:asciiTheme="minorHAnsi" w:eastAsiaTheme="minorHAnsi" w:hAnsiTheme="minorHAnsi" w:cstheme="minorBidi"/>
          <w:sz w:val="22"/>
          <w:szCs w:val="22"/>
          <w:lang w:eastAsia="en-US"/>
        </w:rPr>
        <w:t>nel marzo 2020 destinato ai dirigenti del sistema Regione (</w:t>
      </w:r>
      <w:r w:rsidR="00463E3D">
        <w:rPr>
          <w:rFonts w:asciiTheme="minorHAnsi" w:eastAsiaTheme="minorHAnsi" w:hAnsiTheme="minorHAnsi" w:cstheme="minorBidi"/>
          <w:sz w:val="22"/>
          <w:szCs w:val="22"/>
          <w:lang w:eastAsia="en-US"/>
        </w:rPr>
        <w:t>n. 7</w:t>
      </w:r>
      <w:r w:rsidR="007A6A94" w:rsidRPr="007A6A94">
        <w:rPr>
          <w:rFonts w:asciiTheme="minorHAnsi" w:eastAsiaTheme="minorHAnsi" w:hAnsiTheme="minorHAnsi" w:cstheme="minorBidi"/>
          <w:sz w:val="22"/>
          <w:szCs w:val="22"/>
          <w:lang w:eastAsia="en-US"/>
        </w:rPr>
        <w:t xml:space="preserve"> posti dirigenziali destinato ai diri</w:t>
      </w:r>
      <w:r>
        <w:rPr>
          <w:rFonts w:asciiTheme="minorHAnsi" w:eastAsiaTheme="minorHAnsi" w:hAnsiTheme="minorHAnsi" w:cstheme="minorBidi"/>
          <w:sz w:val="22"/>
          <w:szCs w:val="22"/>
          <w:lang w:eastAsia="en-US"/>
        </w:rPr>
        <w:t>genti del sistema Regione), l’Azienda ha attivato un ulteriore procedura per la copertura di n. 2, posti dirigenziali, sempre destinato ai dirigenti del sistema Regione, in data 15/12/2020. Entrambe le procedure si sono chiuse con esito n</w:t>
      </w:r>
      <w:r w:rsidR="00FC7CBF">
        <w:rPr>
          <w:rFonts w:asciiTheme="minorHAnsi" w:eastAsiaTheme="minorHAnsi" w:hAnsiTheme="minorHAnsi" w:cstheme="minorBidi"/>
          <w:sz w:val="22"/>
          <w:szCs w:val="22"/>
          <w:lang w:eastAsia="en-US"/>
        </w:rPr>
        <w:t>egativo.</w:t>
      </w:r>
    </w:p>
    <w:bookmarkStart w:id="1" w:name="_Toc43885933"/>
    <w:p w:rsidR="00AA249B" w:rsidRDefault="007A6A94" w:rsidP="00AA249B">
      <w:pPr>
        <w:suppressAutoHyphens w:val="0"/>
        <w:spacing w:after="200" w:line="276" w:lineRule="auto"/>
        <w:jc w:val="both"/>
        <w:rPr>
          <w:rFonts w:asciiTheme="minorHAnsi" w:eastAsiaTheme="minorHAnsi" w:hAnsiTheme="minorHAnsi" w:cstheme="minorBidi"/>
          <w:b/>
          <w:sz w:val="22"/>
          <w:szCs w:val="22"/>
          <w:lang w:eastAsia="en-US"/>
        </w:rPr>
      </w:pPr>
      <w:r w:rsidRPr="007A6A94">
        <w:rPr>
          <w:rFonts w:asciiTheme="minorHAnsi" w:eastAsiaTheme="minorHAnsi" w:hAnsiTheme="minorHAnsi" w:cstheme="minorBidi"/>
          <w:b/>
          <w:noProof/>
          <w:sz w:val="22"/>
          <w:szCs w:val="22"/>
          <w:lang w:eastAsia="it-IT"/>
        </w:rPr>
        <mc:AlternateContent>
          <mc:Choice Requires="wpg">
            <w:drawing>
              <wp:anchor distT="0" distB="0" distL="114300" distR="114300" simplePos="0" relativeHeight="251661312" behindDoc="1" locked="0" layoutInCell="1" allowOverlap="1" wp14:anchorId="269BB5F1" wp14:editId="3E9F9A1F">
                <wp:simplePos x="0" y="0"/>
                <wp:positionH relativeFrom="page">
                  <wp:posOffset>3032125</wp:posOffset>
                </wp:positionH>
                <wp:positionV relativeFrom="paragraph">
                  <wp:posOffset>995045</wp:posOffset>
                </wp:positionV>
                <wp:extent cx="3809365" cy="3175"/>
                <wp:effectExtent l="0" t="0" r="0" b="0"/>
                <wp:wrapNone/>
                <wp:docPr id="72"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09365" cy="3175"/>
                          <a:chOff x="4775" y="1567"/>
                          <a:chExt cx="5999" cy="5"/>
                        </a:xfrm>
                      </wpg:grpSpPr>
                      <wps:wsp>
                        <wps:cNvPr id="73" name="Line 56"/>
                        <wps:cNvCnPr/>
                        <wps:spPr bwMode="auto">
                          <a:xfrm>
                            <a:off x="4775" y="1570"/>
                            <a:ext cx="998" cy="0"/>
                          </a:xfrm>
                          <a:prstGeom prst="line">
                            <a:avLst/>
                          </a:prstGeom>
                          <a:noFill/>
                          <a:ln w="3048">
                            <a:solidFill>
                              <a:srgbClr val="365F91"/>
                            </a:solidFill>
                            <a:prstDash val="solid"/>
                            <a:round/>
                            <a:headEnd/>
                            <a:tailEnd/>
                          </a:ln>
                          <a:extLst>
                            <a:ext uri="{909E8E84-426E-40DD-AFC4-6F175D3DCCD1}">
                              <a14:hiddenFill xmlns:a14="http://schemas.microsoft.com/office/drawing/2010/main">
                                <a:noFill/>
                              </a14:hiddenFill>
                            </a:ext>
                          </a:extLst>
                        </wps:spPr>
                        <wps:bodyPr/>
                      </wps:wsp>
                      <wps:wsp>
                        <wps:cNvPr id="74" name="Rectangle 55"/>
                        <wps:cNvSpPr>
                          <a:spLocks noChangeArrowheads="1"/>
                        </wps:cNvSpPr>
                        <wps:spPr bwMode="auto">
                          <a:xfrm>
                            <a:off x="5773" y="1567"/>
                            <a:ext cx="5" cy="5"/>
                          </a:xfrm>
                          <a:prstGeom prst="rect">
                            <a:avLst/>
                          </a:prstGeom>
                          <a:solidFill>
                            <a:srgbClr val="365F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54"/>
                        <wps:cNvCnPr/>
                        <wps:spPr bwMode="auto">
                          <a:xfrm>
                            <a:off x="5778" y="1570"/>
                            <a:ext cx="996" cy="0"/>
                          </a:xfrm>
                          <a:prstGeom prst="line">
                            <a:avLst/>
                          </a:prstGeom>
                          <a:noFill/>
                          <a:ln w="3048">
                            <a:solidFill>
                              <a:srgbClr val="365F91"/>
                            </a:solidFill>
                            <a:prstDash val="solid"/>
                            <a:round/>
                            <a:headEnd/>
                            <a:tailEnd/>
                          </a:ln>
                          <a:extLst>
                            <a:ext uri="{909E8E84-426E-40DD-AFC4-6F175D3DCCD1}">
                              <a14:hiddenFill xmlns:a14="http://schemas.microsoft.com/office/drawing/2010/main">
                                <a:noFill/>
                              </a14:hiddenFill>
                            </a:ext>
                          </a:extLst>
                        </wps:spPr>
                        <wps:bodyPr/>
                      </wps:wsp>
                      <wps:wsp>
                        <wps:cNvPr id="76" name="Rectangle 53"/>
                        <wps:cNvSpPr>
                          <a:spLocks noChangeArrowheads="1"/>
                        </wps:cNvSpPr>
                        <wps:spPr bwMode="auto">
                          <a:xfrm>
                            <a:off x="6774" y="1567"/>
                            <a:ext cx="5" cy="5"/>
                          </a:xfrm>
                          <a:prstGeom prst="rect">
                            <a:avLst/>
                          </a:prstGeom>
                          <a:solidFill>
                            <a:srgbClr val="365F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52"/>
                        <wps:cNvCnPr/>
                        <wps:spPr bwMode="auto">
                          <a:xfrm>
                            <a:off x="6779" y="1570"/>
                            <a:ext cx="994" cy="0"/>
                          </a:xfrm>
                          <a:prstGeom prst="line">
                            <a:avLst/>
                          </a:prstGeom>
                          <a:noFill/>
                          <a:ln w="3048">
                            <a:solidFill>
                              <a:srgbClr val="365F91"/>
                            </a:solidFill>
                            <a:prstDash val="solid"/>
                            <a:round/>
                            <a:headEnd/>
                            <a:tailEnd/>
                          </a:ln>
                          <a:extLst>
                            <a:ext uri="{909E8E84-426E-40DD-AFC4-6F175D3DCCD1}">
                              <a14:hiddenFill xmlns:a14="http://schemas.microsoft.com/office/drawing/2010/main">
                                <a:noFill/>
                              </a14:hiddenFill>
                            </a:ext>
                          </a:extLst>
                        </wps:spPr>
                        <wps:bodyPr/>
                      </wps:wsp>
                      <wps:wsp>
                        <wps:cNvPr id="78" name="Rectangle 51"/>
                        <wps:cNvSpPr>
                          <a:spLocks noChangeArrowheads="1"/>
                        </wps:cNvSpPr>
                        <wps:spPr bwMode="auto">
                          <a:xfrm>
                            <a:off x="7773" y="1567"/>
                            <a:ext cx="5" cy="5"/>
                          </a:xfrm>
                          <a:prstGeom prst="rect">
                            <a:avLst/>
                          </a:prstGeom>
                          <a:solidFill>
                            <a:srgbClr val="365F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50"/>
                        <wps:cNvCnPr/>
                        <wps:spPr bwMode="auto">
                          <a:xfrm>
                            <a:off x="7778" y="1570"/>
                            <a:ext cx="996" cy="0"/>
                          </a:xfrm>
                          <a:prstGeom prst="line">
                            <a:avLst/>
                          </a:prstGeom>
                          <a:noFill/>
                          <a:ln w="3048">
                            <a:solidFill>
                              <a:srgbClr val="365F91"/>
                            </a:solidFill>
                            <a:prstDash val="solid"/>
                            <a:round/>
                            <a:headEnd/>
                            <a:tailEnd/>
                          </a:ln>
                          <a:extLst>
                            <a:ext uri="{909E8E84-426E-40DD-AFC4-6F175D3DCCD1}">
                              <a14:hiddenFill xmlns:a14="http://schemas.microsoft.com/office/drawing/2010/main">
                                <a:noFill/>
                              </a14:hiddenFill>
                            </a:ext>
                          </a:extLst>
                        </wps:spPr>
                        <wps:bodyPr/>
                      </wps:wsp>
                      <wps:wsp>
                        <wps:cNvPr id="80" name="Rectangle 49"/>
                        <wps:cNvSpPr>
                          <a:spLocks noChangeArrowheads="1"/>
                        </wps:cNvSpPr>
                        <wps:spPr bwMode="auto">
                          <a:xfrm>
                            <a:off x="8774" y="1567"/>
                            <a:ext cx="5" cy="5"/>
                          </a:xfrm>
                          <a:prstGeom prst="rect">
                            <a:avLst/>
                          </a:prstGeom>
                          <a:solidFill>
                            <a:srgbClr val="365F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48"/>
                        <wps:cNvCnPr/>
                        <wps:spPr bwMode="auto">
                          <a:xfrm>
                            <a:off x="8779" y="1570"/>
                            <a:ext cx="996" cy="0"/>
                          </a:xfrm>
                          <a:prstGeom prst="line">
                            <a:avLst/>
                          </a:prstGeom>
                          <a:noFill/>
                          <a:ln w="3048">
                            <a:solidFill>
                              <a:srgbClr val="365F91"/>
                            </a:solidFill>
                            <a:prstDash val="solid"/>
                            <a:round/>
                            <a:headEnd/>
                            <a:tailEnd/>
                          </a:ln>
                          <a:extLst>
                            <a:ext uri="{909E8E84-426E-40DD-AFC4-6F175D3DCCD1}">
                              <a14:hiddenFill xmlns:a14="http://schemas.microsoft.com/office/drawing/2010/main">
                                <a:noFill/>
                              </a14:hiddenFill>
                            </a:ext>
                          </a:extLst>
                        </wps:spPr>
                        <wps:bodyPr/>
                      </wps:wsp>
                      <wps:wsp>
                        <wps:cNvPr id="82" name="Rectangle 47"/>
                        <wps:cNvSpPr>
                          <a:spLocks noChangeArrowheads="1"/>
                        </wps:cNvSpPr>
                        <wps:spPr bwMode="auto">
                          <a:xfrm>
                            <a:off x="9775" y="1567"/>
                            <a:ext cx="5" cy="5"/>
                          </a:xfrm>
                          <a:prstGeom prst="rect">
                            <a:avLst/>
                          </a:prstGeom>
                          <a:solidFill>
                            <a:srgbClr val="365F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Line 46"/>
                        <wps:cNvCnPr/>
                        <wps:spPr bwMode="auto">
                          <a:xfrm>
                            <a:off x="9780" y="1570"/>
                            <a:ext cx="994" cy="0"/>
                          </a:xfrm>
                          <a:prstGeom prst="line">
                            <a:avLst/>
                          </a:prstGeom>
                          <a:noFill/>
                          <a:ln w="3048">
                            <a:solidFill>
                              <a:srgbClr val="365F91"/>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45" o:spid="_x0000_s1026" style="position:absolute;margin-left:238.75pt;margin-top:78.35pt;width:299.95pt;height:.25pt;z-index:-251655168;mso-position-horizontal-relative:page" coordorigin="4775,1567" coordsize="59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">
                <v:line id="Line 56" o:spid="_x0000_s1027" style="position:absolute;visibility:visible;mso-wrap-style:square" from="4775,1570" to="5773,1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ywhsIAAADbAAAADwAAAGRycy9kb3ducmV2LnhtbESPQWvCQBSE7wX/w/IEb3WjtVWiq1hR&#10;8FRo1Jwf2Wc2mH0bsqvGf+8KhR6HmfmGWaw6W4sbtb5yrGA0TEAQF05XXCo4HnbvMxA+IGusHZOC&#10;B3lYLXtvC0y1u/Mv3bJQighhn6ICE0KTSukLQxb90DXE0Tu71mKIsi2lbvEe4baW4yT5khYrjgsG&#10;G9oYKi7Z1Sr4zM10km3r63d+ouN59GM3OM6VGvS79RxEoC78h//ae61g+gGvL/EHyO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xywhsIAAADbAAAADwAAAAAAAAAAAAAA&#10;AAChAgAAZHJzL2Rvd25yZXYueG1sUEsFBgAAAAAEAAQA+QAAAJADAAAAAA==&#10;" strokecolor="#365f91" strokeweight=".24pt"/>
                <v:rect id="Rectangle 55" o:spid="_x0000_s1028" style="position:absolute;left:5773;top:1567;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K9kMUA&#10;AADbAAAADwAAAGRycy9kb3ducmV2LnhtbESPT2sCMRTE74V+h/AK3jSx9o+sRlkE0YNQuhbx+Ng8&#10;d5duXuIm6vbbNwWhx2FmfsPMl71txZW60DjWMB4pEMSlMw1XGr726+EURIjIBlvHpOGHAiwXjw9z&#10;zIy78Sddi1iJBOGQoYY6Rp9JGcqaLIaR88TJO7nOYkyyq6Tp8JbgtpXPSr1Jiw2nhRo9rWoqv4uL&#10;1dDk437X2kO++dif1fF1slPeT7UePPX5DESkPv6H7+2t0fD+An9f0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gr2QxQAAANsAAAAPAAAAAAAAAAAAAAAAAJgCAABkcnMv&#10;ZG93bnJldi54bWxQSwUGAAAAAAQABAD1AAAAigMAAAAA&#10;" fillcolor="#365f91" stroked="f"/>
                <v:line id="Line 54" o:spid="_x0000_s1029" style="position:absolute;visibility:visible;mso-wrap-style:square" from="5778,1570" to="6774,1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mNacMAAADbAAAADwAAAGRycy9kb3ducmV2LnhtbESPQWvCQBSE70L/w/IKvekmoWpJXUMN&#10;FnoqGDXnR/aZDc2+DdlV03/fLRR6HGbmG2ZTTLYXNxp951hBukhAEDdOd9wqOB3f5y8gfEDW2Dsm&#10;Bd/kodg+zDaYa3fnA92q0IoIYZ+jAhPCkEvpG0MW/cINxNG7uNFiiHJspR7xHuG2l1mSrKTFjuOC&#10;wYFKQ81XdbUKlrVZP1f7/rqrz3S6pJ+2xKxW6ulxensFEWgK/+G/9odWsF7C75f4A+T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5jWnDAAAA2wAAAA8AAAAAAAAAAAAA&#10;AAAAoQIAAGRycy9kb3ducmV2LnhtbFBLBQYAAAAABAAEAPkAAACRAwAAAAA=&#10;" strokecolor="#365f91" strokeweight=".24pt"/>
                <v:rect id="Rectangle 53" o:spid="_x0000_s1030" style="position:absolute;left:6774;top:1567;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yGfMQA&#10;AADbAAAADwAAAGRycy9kb3ducmV2LnhtbESPT2sCMRTE74LfITzBmyZWqrI1yiKUehCKf5AeH5vX&#10;3aWbl7hJdf32TUHwOMzMb5jlurONuFIbascaJmMFgrhwpuZSw+n4PlqACBHZYOOYNNwpwHrV7y0x&#10;M+7Ge7oeYikShEOGGqoYfSZlKCqyGMbOEyfv27UWY5JtKU2LtwS3jXxRaiYt1pwWKvS0qaj4Ofxa&#10;DXU+6XaNPecfn8eL+nqd7pT3C62Hgy5/AxGpi8/wo701GuYz+P+Sf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chnzEAAAA2wAAAA8AAAAAAAAAAAAAAAAAmAIAAGRycy9k&#10;b3ducmV2LnhtbFBLBQYAAAAABAAEAPUAAACJAwAAAAA=&#10;" fillcolor="#365f91" stroked="f"/>
                <v:line id="Line 52" o:spid="_x0000_s1031" style="position:absolute;visibility:visible;mso-wrap-style:square" from="6779,1570" to="7773,1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e2hcIAAADbAAAADwAAAGRycy9kb3ducmV2LnhtbESPQWvCQBSE7wX/w/IEb3Wj1Eaiq6hU&#10;8CQ0as6P7DMbzL4N2VXTf98VCj0OM/MNs1z3thEP6nztWMFknIAgLp2uuVJwPu3f5yB8QNbYOCYF&#10;P+RhvRq8LTHT7snf9MhDJSKEfYYKTAhtJqUvDVn0Y9cSR+/qOoshyq6SusNnhNtGTpPkU1qsOS4Y&#10;bGlnqLzld6tgVpj0I/9q7tviQufr5Gh3OC2UGg37zQJEoD78h//aB60gTeH1Jf4Auf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Ce2hcIAAADbAAAADwAAAAAAAAAAAAAA&#10;AAChAgAAZHJzL2Rvd25yZXYueG1sUEsFBgAAAAAEAAQA+QAAAJADAAAAAA==&#10;" strokecolor="#365f91" strokeweight=".24pt"/>
                <v:rect id="Rectangle 51" o:spid="_x0000_s1032" style="position:absolute;left:7773;top:1567;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3lcIA&#10;AADbAAAADwAAAGRycy9kb3ducmV2LnhtbERPW2vCMBR+H+w/hDPY20yqTKWaShGGexDEC+LjoTm2&#10;Zc1J1mTa/XvzMNjjx3dfrgbbiRv1oXWsIRspEMSVMy3XGk7Hj7c5iBCRDXaOScMvBVgVz09LzI27&#10;855uh1iLFMIhRw1NjD6XMlQNWQwj54kTd3W9xZhgX0vT4z2F206OlZpKiy2nhgY9rRuqvg4/VkNb&#10;ZsO2s+dyszt+q8v7ZKu8n2v9+jKUCxCRhvgv/nN/Gg2zNDZ9ST9AF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z7eVwgAAANsAAAAPAAAAAAAAAAAAAAAAAJgCAABkcnMvZG93&#10;bnJldi54bWxQSwUGAAAAAAQABAD1AAAAhwMAAAAA&#10;" fillcolor="#365f91" stroked="f"/>
                <v:line id="Line 50" o:spid="_x0000_s1033" style="position:absolute;visibility:visible;mso-wrap-style:square" from="7778,1570" to="8774,1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SHbMMAAADbAAAADwAAAGRycy9kb3ducmV2LnhtbESPQWvCQBSE74X+h+UVvDUbRWuNrtJK&#10;BU8FU835kX1mg9m3Ibtq+u9dQfA4zMw3zGLV20ZcqPO1YwXDJAVBXDpdc6Vg/7d5/wThA7LGxjEp&#10;+CcPq+XrywIz7a68o0seKhEh7DNUYEJoMyl9aciiT1xLHL2j6yyGKLtK6g6vEW4bOUrTD2mx5rhg&#10;sKW1ofKUn62CSWGm4/ynOX8XB9ofh792jaNCqcFb/zUHEagPz/CjvdUKpjO4f4k/QC5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70h2zDAAAA2wAAAA8AAAAAAAAAAAAA&#10;AAAAoQIAAGRycy9kb3ducmV2LnhtbFBLBQYAAAAABAAEAPkAAACRAwAAAAA=&#10;" strokecolor="#365f91" strokeweight=".24pt"/>
                <v:rect id="Rectangle 49" o:spid="_x0000_s1034" style="position:absolute;left:8774;top:1567;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zLtMEA&#10;AADbAAAADwAAAGRycy9kb3ducmV2LnhtbERPz2vCMBS+D/wfwhvsNhMdk9KZliIMPQhjKuLx0by1&#10;Zc1L1kSt/705DDx+fL+X5Wh7caEhdI41zKYKBHHtTMeNhsP+8zUDESKywd4xabhRgLKYPC0xN+7K&#10;33TZxUakEA45amhj9LmUoW7JYpg6T5y4HzdYjAkOjTQDXlO47eVcqYW02HFqaNHTqqX6d3e2Grpq&#10;Nm57e6zWX/s/dXp/2yrvM61fnsfqA0SkMT7E/+6N0ZCl9elL+gGy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sy7TBAAAA2wAAAA8AAAAAAAAAAAAAAAAAmAIAAGRycy9kb3du&#10;cmV2LnhtbFBLBQYAAAAABAAEAPUAAACGAwAAAAA=&#10;" fillcolor="#365f91" stroked="f"/>
                <v:line id="Line 48" o:spid="_x0000_s1035" style="position:absolute;visibility:visible;mso-wrap-style:square" from="8779,1570" to="9775,1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f7TcMAAADbAAAADwAAAGRycy9kb3ducmV2LnhtbESPQWvCQBSE74L/YXmCN91EWpXUVVqp&#10;0FPBGHN+ZJ/Z0OzbkF01/nu3UOhxmJlvmM1usK24Ue8bxwrSeQKCuHK64VpBcTrM1iB8QNbYOiYF&#10;D/Kw245HG8y0u/ORbnmoRYSwz1CBCaHLpPSVIYt+7jri6F1cbzFE2ddS93iPcNvKRZIspcWG44LB&#10;jvaGqp/8ahW8lmb1kn+214/yTMUl/bZ7XJRKTSfD+xuIQEP4D/+1v7SCdQq/X+IPkN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X+03DAAAA2wAAAA8AAAAAAAAAAAAA&#10;AAAAoQIAAGRycy9kb3ducmV2LnhtbFBLBQYAAAAABAAEAPkAAACRAwAAAAA=&#10;" strokecolor="#365f91" strokeweight=".24pt"/>
                <v:rect id="Rectangle 47" o:spid="_x0000_s1036" style="position:absolute;left:9775;top:1567;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wWMQA&#10;AADbAAAADwAAAGRycy9kb3ducmV2LnhtbESPQWvCQBSE74X+h+UJ3upuLJaQuoZQKPYglKqIx0f2&#10;NQlm326zq8Z/3xUKPQ4z8w2zLEfbiwsNoXOsIZspEMS1Mx03Gva796ccRIjIBnvHpOFGAcrV48MS&#10;C+Ou/EWXbWxEgnAoUEMboy+kDHVLFsPMeeLkfbvBYkxyaKQZ8JrgtpdzpV6kxY7TQoue3lqqT9uz&#10;1dBV2bjp7aFaf+5+1HHxvFHe51pPJ2P1CiLSGP/Df+0PoyGfw/1L+gF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y8FjEAAAA2wAAAA8AAAAAAAAAAAAAAAAAmAIAAGRycy9k&#10;b3ducmV2LnhtbFBLBQYAAAAABAAEAPUAAACJAwAAAAA=&#10;" fillcolor="#365f91" stroked="f"/>
                <v:line id="Line 46" o:spid="_x0000_s1037" style="position:absolute;visibility:visible;mso-wrap-style:square" from="9780,1570" to="10774,1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nAocIAAADbAAAADwAAAGRycy9kb3ducmV2LnhtbESPQWvCQBSE7wX/w/IEb3WjtVWiq1hR&#10;8FRo1Jwf2Wc2mH0bsqvGf+8KhR6HmfmGWaw6W4sbtb5yrGA0TEAQF05XXCo4HnbvMxA+IGusHZOC&#10;B3lYLXtvC0y1u/Mv3bJQighhn6ICE0KTSukLQxb90DXE0Tu71mKIsi2lbvEe4baW4yT5khYrjgsG&#10;G9oYKi7Z1Sr4zM10km3r63d+ouN59GM3OM6VGvS79RxEoC78h//ae61g9gGvL/EHyO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snAocIAAADbAAAADwAAAAAAAAAAAAAA&#10;AAChAgAAZHJzL2Rvd25yZXYueG1sUEsFBgAAAAAEAAQA+QAAAJADAAAAAA==&#10;" strokecolor="#365f91" strokeweight=".24pt"/>
                <w10:wrap anchorx="page"/>
              </v:group>
            </w:pict>
          </mc:Fallback>
        </mc:AlternateContent>
      </w:r>
      <w:r w:rsidRPr="007A6A94">
        <w:rPr>
          <w:rFonts w:asciiTheme="minorHAnsi" w:eastAsiaTheme="minorHAnsi" w:hAnsiTheme="minorHAnsi" w:cstheme="minorBidi"/>
          <w:b/>
          <w:sz w:val="22"/>
          <w:szCs w:val="22"/>
          <w:lang w:eastAsia="en-US"/>
        </w:rPr>
        <w:t>4.2 Consistenza organico personale dipendente</w:t>
      </w:r>
      <w:bookmarkEnd w:id="1"/>
    </w:p>
    <w:p w:rsidR="007A6A94" w:rsidRPr="00AA249B" w:rsidRDefault="007A6A94" w:rsidP="00AA249B">
      <w:pPr>
        <w:suppressAutoHyphens w:val="0"/>
        <w:spacing w:after="200" w:line="276" w:lineRule="auto"/>
        <w:jc w:val="both"/>
        <w:rPr>
          <w:rFonts w:asciiTheme="minorHAnsi" w:eastAsiaTheme="minorHAnsi" w:hAnsiTheme="minorHAnsi" w:cstheme="minorBidi"/>
          <w:b/>
          <w:sz w:val="22"/>
          <w:szCs w:val="22"/>
          <w:lang w:eastAsia="en-US"/>
        </w:rPr>
      </w:pPr>
      <w:r w:rsidRPr="007A6A94">
        <w:rPr>
          <w:rFonts w:asciiTheme="minorHAnsi" w:eastAsiaTheme="minorHAnsi" w:hAnsiTheme="minorHAnsi" w:cstheme="minorBidi"/>
          <w:sz w:val="22"/>
          <w:szCs w:val="22"/>
          <w:lang w:eastAsia="en-US"/>
        </w:rPr>
        <w:t>Al fine di individuare un trend e di disporre di un quadro complessivo utile alla programmazione, vengono di seguito riportati i dati del personale in servizio al 31 dicemb</w:t>
      </w:r>
      <w:r w:rsidR="008734ED">
        <w:rPr>
          <w:rFonts w:asciiTheme="minorHAnsi" w:eastAsiaTheme="minorHAnsi" w:hAnsiTheme="minorHAnsi" w:cstheme="minorBidi"/>
          <w:sz w:val="22"/>
          <w:szCs w:val="22"/>
          <w:lang w:eastAsia="en-US"/>
        </w:rPr>
        <w:t>re di ogni anno ed al 01/01/2021</w:t>
      </w:r>
      <w:r w:rsidRPr="007A6A94">
        <w:rPr>
          <w:rFonts w:asciiTheme="minorHAnsi" w:eastAsiaTheme="minorHAnsi" w:hAnsiTheme="minorHAnsi" w:cstheme="minorBidi"/>
          <w:sz w:val="22"/>
          <w:szCs w:val="22"/>
          <w:lang w:eastAsia="en-US"/>
        </w:rPr>
        <w:t xml:space="preserve">, suddivisi per categoria. </w:t>
      </w:r>
    </w:p>
    <w:p w:rsidR="007A6A94" w:rsidRPr="007A6A94" w:rsidRDefault="007A6A94" w:rsidP="007A6A94">
      <w:pPr>
        <w:widowControl w:val="0"/>
        <w:suppressAutoHyphens w:val="0"/>
        <w:autoSpaceDE w:val="0"/>
        <w:autoSpaceDN w:val="0"/>
        <w:spacing w:before="8"/>
        <w:rPr>
          <w:rFonts w:ascii="Calibri" w:eastAsia="Calibri" w:hAnsi="Calibri" w:cs="Calibri"/>
          <w:b/>
          <w:sz w:val="18"/>
          <w:szCs w:val="22"/>
          <w:lang w:eastAsia="it-IT" w:bidi="it-IT"/>
        </w:rPr>
      </w:pPr>
    </w:p>
    <w:tbl>
      <w:tblPr>
        <w:tblStyle w:val="TableNormal"/>
        <w:tblpPr w:leftFromText="141" w:rightFromText="141" w:vertAnchor="text" w:tblpX="709" w:tblpY="1"/>
        <w:tblOverlap w:val="never"/>
        <w:tblW w:w="8647" w:type="dxa"/>
        <w:tblLayout w:type="fixed"/>
        <w:tblLook w:val="01E0" w:firstRow="1" w:lastRow="1" w:firstColumn="1" w:lastColumn="1" w:noHBand="0" w:noVBand="0"/>
      </w:tblPr>
      <w:tblGrid>
        <w:gridCol w:w="1901"/>
        <w:gridCol w:w="380"/>
        <w:gridCol w:w="1595"/>
        <w:gridCol w:w="470"/>
        <w:gridCol w:w="899"/>
        <w:gridCol w:w="886"/>
        <w:gridCol w:w="887"/>
        <w:gridCol w:w="886"/>
        <w:gridCol w:w="743"/>
      </w:tblGrid>
      <w:tr w:rsidR="007A6A94" w:rsidRPr="007A6A94" w:rsidTr="00AA249B">
        <w:trPr>
          <w:trHeight w:val="283"/>
        </w:trPr>
        <w:tc>
          <w:tcPr>
            <w:tcW w:w="1901" w:type="dxa"/>
            <w:shd w:val="clear" w:color="auto" w:fill="365F91"/>
          </w:tcPr>
          <w:p w:rsidR="007A6A94" w:rsidRPr="007A6A94" w:rsidRDefault="007A6A94" w:rsidP="00AA249B">
            <w:pPr>
              <w:suppressAutoHyphens w:val="0"/>
              <w:spacing w:before="97" w:line="221" w:lineRule="exact"/>
              <w:ind w:left="72"/>
              <w:rPr>
                <w:rFonts w:ascii="Calibri" w:eastAsia="Calibri" w:hAnsi="Calibri" w:cs="Calibri"/>
                <w:b/>
                <w:sz w:val="20"/>
                <w:szCs w:val="22"/>
                <w:lang w:eastAsia="it-IT" w:bidi="it-IT"/>
              </w:rPr>
            </w:pPr>
            <w:proofErr w:type="spellStart"/>
            <w:r w:rsidRPr="007A6A94">
              <w:rPr>
                <w:rFonts w:ascii="Calibri" w:eastAsia="Calibri" w:hAnsi="Calibri" w:cs="Calibri"/>
                <w:b/>
                <w:color w:val="FFFFFF"/>
                <w:sz w:val="20"/>
                <w:szCs w:val="22"/>
                <w:lang w:eastAsia="it-IT" w:bidi="it-IT"/>
              </w:rPr>
              <w:t>Ruolo</w:t>
            </w:r>
            <w:proofErr w:type="spellEnd"/>
          </w:p>
        </w:tc>
        <w:tc>
          <w:tcPr>
            <w:tcW w:w="380" w:type="dxa"/>
            <w:shd w:val="clear" w:color="auto" w:fill="365F91"/>
          </w:tcPr>
          <w:p w:rsidR="007A6A94" w:rsidRPr="007A6A94" w:rsidRDefault="007A6A94" w:rsidP="00AA249B">
            <w:pPr>
              <w:suppressAutoHyphens w:val="0"/>
              <w:rPr>
                <w:rFonts w:eastAsia="Calibri" w:hAnsi="Calibri" w:cs="Calibri"/>
                <w:sz w:val="20"/>
                <w:szCs w:val="22"/>
                <w:lang w:eastAsia="it-IT" w:bidi="it-IT"/>
              </w:rPr>
            </w:pPr>
          </w:p>
        </w:tc>
        <w:tc>
          <w:tcPr>
            <w:tcW w:w="1595" w:type="dxa"/>
            <w:shd w:val="clear" w:color="auto" w:fill="365F91"/>
          </w:tcPr>
          <w:p w:rsidR="007A6A94" w:rsidRPr="007A6A94" w:rsidRDefault="007A6A94" w:rsidP="00AA249B">
            <w:pPr>
              <w:suppressAutoHyphens w:val="0"/>
              <w:rPr>
                <w:rFonts w:eastAsia="Calibri" w:hAnsi="Calibri" w:cs="Calibri"/>
                <w:sz w:val="20"/>
                <w:szCs w:val="22"/>
                <w:lang w:eastAsia="it-IT" w:bidi="it-IT"/>
              </w:rPr>
            </w:pPr>
          </w:p>
        </w:tc>
        <w:tc>
          <w:tcPr>
            <w:tcW w:w="470" w:type="dxa"/>
            <w:shd w:val="clear" w:color="auto" w:fill="365F91"/>
          </w:tcPr>
          <w:p w:rsidR="007A6A94" w:rsidRPr="007A6A94" w:rsidRDefault="007A6A94" w:rsidP="00AA249B">
            <w:pPr>
              <w:suppressAutoHyphens w:val="0"/>
              <w:rPr>
                <w:rFonts w:eastAsia="Calibri" w:hAnsi="Calibri" w:cs="Calibri"/>
                <w:sz w:val="20"/>
                <w:szCs w:val="22"/>
                <w:lang w:eastAsia="it-IT" w:bidi="it-IT"/>
              </w:rPr>
            </w:pPr>
          </w:p>
        </w:tc>
        <w:tc>
          <w:tcPr>
            <w:tcW w:w="899" w:type="dxa"/>
            <w:shd w:val="clear" w:color="auto" w:fill="365F91"/>
          </w:tcPr>
          <w:p w:rsidR="007A6A94" w:rsidRPr="007A6A94" w:rsidRDefault="008734ED" w:rsidP="00AA249B">
            <w:pPr>
              <w:suppressAutoHyphens w:val="0"/>
              <w:spacing w:before="97" w:line="221" w:lineRule="exact"/>
              <w:ind w:right="269"/>
              <w:jc w:val="right"/>
              <w:rPr>
                <w:rFonts w:ascii="Calibri" w:eastAsia="Calibri" w:hAnsi="Calibri" w:cs="Calibri"/>
                <w:b/>
                <w:sz w:val="20"/>
                <w:szCs w:val="22"/>
                <w:lang w:eastAsia="it-IT" w:bidi="it-IT"/>
              </w:rPr>
            </w:pPr>
            <w:r>
              <w:rPr>
                <w:rFonts w:ascii="Calibri" w:eastAsia="Calibri" w:hAnsi="Calibri" w:cs="Calibri"/>
                <w:b/>
                <w:color w:val="FFFFFF"/>
                <w:w w:val="95"/>
                <w:sz w:val="20"/>
                <w:szCs w:val="22"/>
                <w:lang w:eastAsia="it-IT" w:bidi="it-IT"/>
              </w:rPr>
              <w:t>2017</w:t>
            </w:r>
          </w:p>
        </w:tc>
        <w:tc>
          <w:tcPr>
            <w:tcW w:w="886" w:type="dxa"/>
            <w:shd w:val="clear" w:color="auto" w:fill="365F91"/>
          </w:tcPr>
          <w:p w:rsidR="007A6A94" w:rsidRPr="007A6A94" w:rsidRDefault="008734ED" w:rsidP="00AA249B">
            <w:pPr>
              <w:suppressAutoHyphens w:val="0"/>
              <w:spacing w:before="97" w:line="221" w:lineRule="exact"/>
              <w:ind w:left="173" w:right="130"/>
              <w:jc w:val="center"/>
              <w:rPr>
                <w:rFonts w:ascii="Calibri" w:eastAsia="Calibri" w:hAnsi="Calibri" w:cs="Calibri"/>
                <w:b/>
                <w:sz w:val="20"/>
                <w:szCs w:val="22"/>
                <w:lang w:eastAsia="it-IT" w:bidi="it-IT"/>
              </w:rPr>
            </w:pPr>
            <w:r>
              <w:rPr>
                <w:rFonts w:ascii="Calibri" w:eastAsia="Calibri" w:hAnsi="Calibri" w:cs="Calibri"/>
                <w:b/>
                <w:color w:val="FFFFFF"/>
                <w:sz w:val="20"/>
                <w:szCs w:val="22"/>
                <w:lang w:eastAsia="it-IT" w:bidi="it-IT"/>
              </w:rPr>
              <w:t>2018</w:t>
            </w:r>
          </w:p>
        </w:tc>
        <w:tc>
          <w:tcPr>
            <w:tcW w:w="887" w:type="dxa"/>
            <w:shd w:val="clear" w:color="auto" w:fill="365F91"/>
          </w:tcPr>
          <w:p w:rsidR="007A6A94" w:rsidRPr="007A6A94" w:rsidRDefault="008734ED" w:rsidP="00AA249B">
            <w:pPr>
              <w:suppressAutoHyphens w:val="0"/>
              <w:spacing w:before="97" w:line="221" w:lineRule="exact"/>
              <w:ind w:right="269"/>
              <w:jc w:val="right"/>
              <w:rPr>
                <w:rFonts w:ascii="Calibri" w:eastAsia="Calibri" w:hAnsi="Calibri" w:cs="Calibri"/>
                <w:b/>
                <w:sz w:val="20"/>
                <w:szCs w:val="22"/>
                <w:lang w:eastAsia="it-IT" w:bidi="it-IT"/>
              </w:rPr>
            </w:pPr>
            <w:r>
              <w:rPr>
                <w:rFonts w:ascii="Calibri" w:eastAsia="Calibri" w:hAnsi="Calibri" w:cs="Calibri"/>
                <w:b/>
                <w:color w:val="FFFFFF"/>
                <w:w w:val="95"/>
                <w:sz w:val="20"/>
                <w:szCs w:val="22"/>
                <w:lang w:eastAsia="it-IT" w:bidi="it-IT"/>
              </w:rPr>
              <w:t>2019</w:t>
            </w:r>
          </w:p>
        </w:tc>
        <w:tc>
          <w:tcPr>
            <w:tcW w:w="886" w:type="dxa"/>
            <w:shd w:val="clear" w:color="auto" w:fill="365F91"/>
          </w:tcPr>
          <w:p w:rsidR="007A6A94" w:rsidRPr="007A6A94" w:rsidRDefault="008734ED" w:rsidP="00AA249B">
            <w:pPr>
              <w:suppressAutoHyphens w:val="0"/>
              <w:spacing w:before="97" w:line="221" w:lineRule="exact"/>
              <w:ind w:right="130"/>
              <w:rPr>
                <w:rFonts w:ascii="Calibri" w:eastAsia="Calibri" w:hAnsi="Calibri" w:cs="Calibri"/>
                <w:b/>
                <w:sz w:val="20"/>
                <w:szCs w:val="22"/>
                <w:lang w:eastAsia="it-IT" w:bidi="it-IT"/>
              </w:rPr>
            </w:pPr>
            <w:r>
              <w:rPr>
                <w:rFonts w:ascii="Calibri" w:eastAsia="Calibri" w:hAnsi="Calibri" w:cs="Calibri"/>
                <w:b/>
                <w:color w:val="FFFFFF"/>
                <w:sz w:val="20"/>
                <w:szCs w:val="22"/>
                <w:lang w:eastAsia="it-IT" w:bidi="it-IT"/>
              </w:rPr>
              <w:t>01/2020</w:t>
            </w:r>
          </w:p>
        </w:tc>
        <w:tc>
          <w:tcPr>
            <w:tcW w:w="743" w:type="dxa"/>
            <w:shd w:val="clear" w:color="auto" w:fill="365F91"/>
          </w:tcPr>
          <w:p w:rsidR="007A6A94" w:rsidRPr="007A6A94" w:rsidRDefault="00FF77E0" w:rsidP="00AA249B">
            <w:pPr>
              <w:suppressAutoHyphens w:val="0"/>
              <w:spacing w:before="97" w:line="221" w:lineRule="exact"/>
              <w:ind w:right="76"/>
              <w:jc w:val="right"/>
              <w:rPr>
                <w:rFonts w:ascii="Calibri" w:eastAsia="Calibri" w:hAnsi="Calibri" w:cs="Calibri"/>
                <w:b/>
                <w:sz w:val="20"/>
                <w:szCs w:val="22"/>
                <w:lang w:eastAsia="it-IT" w:bidi="it-IT"/>
              </w:rPr>
            </w:pPr>
            <w:r>
              <w:rPr>
                <w:rFonts w:ascii="Calibri" w:eastAsia="Calibri" w:hAnsi="Calibri" w:cs="Calibri"/>
                <w:b/>
                <w:color w:val="FFFFFF"/>
                <w:w w:val="95"/>
                <w:sz w:val="20"/>
                <w:szCs w:val="22"/>
                <w:lang w:eastAsia="it-IT" w:bidi="it-IT"/>
              </w:rPr>
              <w:t>01/202</w:t>
            </w:r>
            <w:r w:rsidR="008734ED">
              <w:rPr>
                <w:rFonts w:ascii="Calibri" w:eastAsia="Calibri" w:hAnsi="Calibri" w:cs="Calibri"/>
                <w:b/>
                <w:color w:val="FFFFFF"/>
                <w:w w:val="95"/>
                <w:sz w:val="20"/>
                <w:szCs w:val="22"/>
                <w:lang w:eastAsia="it-IT" w:bidi="it-IT"/>
              </w:rPr>
              <w:t>1</w:t>
            </w:r>
          </w:p>
        </w:tc>
      </w:tr>
      <w:tr w:rsidR="007A6A94" w:rsidRPr="007A6A94" w:rsidTr="00AA249B">
        <w:trPr>
          <w:trHeight w:val="287"/>
        </w:trPr>
        <w:tc>
          <w:tcPr>
            <w:tcW w:w="1901" w:type="dxa"/>
            <w:tcBorders>
              <w:top w:val="single" w:sz="2" w:space="0" w:color="365F91"/>
              <w:bottom w:val="single" w:sz="2" w:space="0" w:color="365F91"/>
            </w:tcBorders>
          </w:tcPr>
          <w:p w:rsidR="007A6A94" w:rsidRPr="007A6A94" w:rsidRDefault="007A6A94" w:rsidP="00AA249B">
            <w:pPr>
              <w:suppressAutoHyphens w:val="0"/>
              <w:spacing w:before="100" w:line="223" w:lineRule="exact"/>
              <w:ind w:left="72"/>
              <w:rPr>
                <w:rFonts w:ascii="Calibri" w:eastAsia="Calibri" w:hAnsi="Calibri" w:cs="Calibri"/>
                <w:sz w:val="20"/>
                <w:szCs w:val="22"/>
                <w:lang w:eastAsia="it-IT" w:bidi="it-IT"/>
              </w:rPr>
            </w:pPr>
            <w:proofErr w:type="spellStart"/>
            <w:r w:rsidRPr="007A6A94">
              <w:rPr>
                <w:rFonts w:ascii="Calibri" w:eastAsia="Calibri" w:hAnsi="Calibri" w:cs="Calibri"/>
                <w:sz w:val="20"/>
                <w:szCs w:val="22"/>
                <w:lang w:eastAsia="it-IT" w:bidi="it-IT"/>
              </w:rPr>
              <w:t>Direttore</w:t>
            </w:r>
            <w:proofErr w:type="spellEnd"/>
            <w:r w:rsidRPr="007A6A94">
              <w:rPr>
                <w:rFonts w:ascii="Calibri" w:eastAsia="Calibri" w:hAnsi="Calibri" w:cs="Calibri"/>
                <w:sz w:val="20"/>
                <w:szCs w:val="22"/>
                <w:lang w:eastAsia="it-IT" w:bidi="it-IT"/>
              </w:rPr>
              <w:t xml:space="preserve"> </w:t>
            </w:r>
            <w:proofErr w:type="spellStart"/>
            <w:r w:rsidRPr="007A6A94">
              <w:rPr>
                <w:rFonts w:ascii="Calibri" w:eastAsia="Calibri" w:hAnsi="Calibri" w:cs="Calibri"/>
                <w:sz w:val="20"/>
                <w:szCs w:val="22"/>
                <w:lang w:eastAsia="it-IT" w:bidi="it-IT"/>
              </w:rPr>
              <w:t>Generale</w:t>
            </w:r>
            <w:proofErr w:type="spellEnd"/>
            <w:r w:rsidR="00786B49">
              <w:rPr>
                <w:rStyle w:val="Rimandonotaapidipagina"/>
                <w:rFonts w:ascii="Calibri" w:eastAsia="Calibri" w:hAnsi="Calibri" w:cs="Calibri"/>
                <w:sz w:val="20"/>
                <w:szCs w:val="22"/>
                <w:lang w:eastAsia="it-IT" w:bidi="it-IT"/>
              </w:rPr>
              <w:footnoteReference w:id="3"/>
            </w:r>
          </w:p>
        </w:tc>
        <w:tc>
          <w:tcPr>
            <w:tcW w:w="380" w:type="dxa"/>
            <w:tcBorders>
              <w:top w:val="single" w:sz="2" w:space="0" w:color="365F91"/>
              <w:bottom w:val="single" w:sz="2" w:space="0" w:color="365F91"/>
            </w:tcBorders>
          </w:tcPr>
          <w:p w:rsidR="007A6A94" w:rsidRPr="007A6A94" w:rsidRDefault="007A6A94" w:rsidP="00AA249B">
            <w:pPr>
              <w:suppressAutoHyphens w:val="0"/>
              <w:spacing w:before="100" w:line="223" w:lineRule="exact"/>
              <w:ind w:left="69"/>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DG</w:t>
            </w:r>
          </w:p>
        </w:tc>
        <w:tc>
          <w:tcPr>
            <w:tcW w:w="1595" w:type="dxa"/>
            <w:tcBorders>
              <w:top w:val="single" w:sz="2" w:space="0" w:color="365F91"/>
              <w:bottom w:val="single" w:sz="2" w:space="0" w:color="365F91"/>
            </w:tcBorders>
          </w:tcPr>
          <w:p w:rsidR="007A6A94" w:rsidRPr="007A6A94" w:rsidRDefault="007A6A94" w:rsidP="00AA249B">
            <w:pPr>
              <w:suppressAutoHyphens w:val="0"/>
              <w:spacing w:before="100" w:line="223" w:lineRule="exact"/>
              <w:ind w:left="83"/>
              <w:rPr>
                <w:rFonts w:ascii="Calibri" w:eastAsia="Calibri" w:hAnsi="Calibri" w:cs="Calibri"/>
                <w:sz w:val="20"/>
                <w:szCs w:val="22"/>
                <w:lang w:eastAsia="it-IT" w:bidi="it-IT"/>
              </w:rPr>
            </w:pPr>
          </w:p>
        </w:tc>
        <w:tc>
          <w:tcPr>
            <w:tcW w:w="470" w:type="dxa"/>
            <w:tcBorders>
              <w:top w:val="single" w:sz="2" w:space="0" w:color="365F91"/>
              <w:bottom w:val="single" w:sz="2" w:space="0" w:color="365F91"/>
            </w:tcBorders>
          </w:tcPr>
          <w:p w:rsidR="007A6A94" w:rsidRPr="007A6A94" w:rsidRDefault="007A6A94" w:rsidP="00AA249B">
            <w:pPr>
              <w:suppressAutoHyphens w:val="0"/>
              <w:rPr>
                <w:rFonts w:eastAsia="Calibri" w:hAnsi="Calibri" w:cs="Calibri"/>
                <w:sz w:val="20"/>
                <w:szCs w:val="22"/>
                <w:lang w:eastAsia="it-IT" w:bidi="it-IT"/>
              </w:rPr>
            </w:pPr>
          </w:p>
        </w:tc>
        <w:tc>
          <w:tcPr>
            <w:tcW w:w="899" w:type="dxa"/>
            <w:tcBorders>
              <w:top w:val="single" w:sz="2" w:space="0" w:color="365F91"/>
              <w:bottom w:val="single" w:sz="2" w:space="0" w:color="365F91"/>
            </w:tcBorders>
          </w:tcPr>
          <w:p w:rsidR="007A6A94" w:rsidRPr="007A6A94" w:rsidRDefault="007A6A94" w:rsidP="00AA249B">
            <w:pPr>
              <w:suppressAutoHyphens w:val="0"/>
              <w:spacing w:before="100" w:line="223" w:lineRule="exact"/>
              <w:ind w:right="269"/>
              <w:jc w:val="right"/>
              <w:rPr>
                <w:rFonts w:ascii="Calibri" w:eastAsia="Calibri" w:hAnsi="Calibri" w:cs="Calibri"/>
                <w:sz w:val="20"/>
                <w:szCs w:val="22"/>
                <w:lang w:eastAsia="it-IT" w:bidi="it-IT"/>
              </w:rPr>
            </w:pPr>
            <w:r w:rsidRPr="007A6A94">
              <w:rPr>
                <w:rFonts w:ascii="Calibri" w:eastAsia="Calibri" w:hAnsi="Calibri" w:cs="Calibri"/>
                <w:w w:val="95"/>
                <w:sz w:val="20"/>
                <w:szCs w:val="22"/>
                <w:lang w:eastAsia="it-IT" w:bidi="it-IT"/>
              </w:rPr>
              <w:t>1</w:t>
            </w:r>
          </w:p>
        </w:tc>
        <w:tc>
          <w:tcPr>
            <w:tcW w:w="886" w:type="dxa"/>
            <w:tcBorders>
              <w:top w:val="single" w:sz="2" w:space="0" w:color="365F91"/>
              <w:bottom w:val="single" w:sz="2" w:space="0" w:color="365F91"/>
            </w:tcBorders>
          </w:tcPr>
          <w:p w:rsidR="007A6A94" w:rsidRPr="007A6A94" w:rsidRDefault="007A6A94" w:rsidP="00AA249B">
            <w:pPr>
              <w:suppressAutoHyphens w:val="0"/>
              <w:spacing w:before="100" w:line="223" w:lineRule="exact"/>
              <w:ind w:left="243" w:right="99"/>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 xml:space="preserve">    1</w:t>
            </w:r>
          </w:p>
        </w:tc>
        <w:tc>
          <w:tcPr>
            <w:tcW w:w="887" w:type="dxa"/>
            <w:tcBorders>
              <w:top w:val="single" w:sz="2" w:space="0" w:color="365F91"/>
              <w:bottom w:val="single" w:sz="2" w:space="0" w:color="365F91"/>
            </w:tcBorders>
          </w:tcPr>
          <w:p w:rsidR="007A6A94" w:rsidRPr="007A6A94" w:rsidRDefault="007A6A94" w:rsidP="00AA249B">
            <w:pPr>
              <w:suppressAutoHyphens w:val="0"/>
              <w:spacing w:before="100" w:line="223" w:lineRule="exact"/>
              <w:ind w:right="269"/>
              <w:jc w:val="right"/>
              <w:rPr>
                <w:rFonts w:ascii="Calibri" w:eastAsia="Calibri" w:hAnsi="Calibri" w:cs="Calibri"/>
                <w:sz w:val="20"/>
                <w:szCs w:val="22"/>
                <w:lang w:eastAsia="it-IT" w:bidi="it-IT"/>
              </w:rPr>
            </w:pPr>
            <w:r w:rsidRPr="007A6A94">
              <w:rPr>
                <w:rFonts w:ascii="Calibri" w:eastAsia="Calibri" w:hAnsi="Calibri" w:cs="Calibri"/>
                <w:w w:val="95"/>
                <w:sz w:val="20"/>
                <w:szCs w:val="22"/>
                <w:lang w:eastAsia="it-IT" w:bidi="it-IT"/>
              </w:rPr>
              <w:t>1</w:t>
            </w:r>
          </w:p>
        </w:tc>
        <w:tc>
          <w:tcPr>
            <w:tcW w:w="886" w:type="dxa"/>
            <w:tcBorders>
              <w:top w:val="single" w:sz="2" w:space="0" w:color="365F91"/>
              <w:bottom w:val="single" w:sz="2" w:space="0" w:color="365F91"/>
            </w:tcBorders>
          </w:tcPr>
          <w:p w:rsidR="007A6A94" w:rsidRPr="007A6A94" w:rsidRDefault="007A6A94" w:rsidP="00AA249B">
            <w:pPr>
              <w:suppressAutoHyphens w:val="0"/>
              <w:spacing w:before="100" w:line="223" w:lineRule="exact"/>
              <w:ind w:left="243" w:right="98"/>
              <w:jc w:val="center"/>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1</w:t>
            </w:r>
          </w:p>
        </w:tc>
        <w:tc>
          <w:tcPr>
            <w:tcW w:w="743" w:type="dxa"/>
            <w:tcBorders>
              <w:top w:val="single" w:sz="2" w:space="0" w:color="365F91"/>
              <w:bottom w:val="single" w:sz="2" w:space="0" w:color="365F91"/>
            </w:tcBorders>
          </w:tcPr>
          <w:p w:rsidR="007A6A94" w:rsidRPr="007A6A94" w:rsidRDefault="007A6A94" w:rsidP="00AA249B">
            <w:pPr>
              <w:suppressAutoHyphens w:val="0"/>
              <w:spacing w:before="100" w:line="223" w:lineRule="exact"/>
              <w:ind w:right="76"/>
              <w:jc w:val="right"/>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1</w:t>
            </w:r>
          </w:p>
        </w:tc>
      </w:tr>
      <w:tr w:rsidR="007A6A94" w:rsidRPr="007A6A94" w:rsidTr="00AA249B">
        <w:trPr>
          <w:trHeight w:val="285"/>
        </w:trPr>
        <w:tc>
          <w:tcPr>
            <w:tcW w:w="1901" w:type="dxa"/>
            <w:tcBorders>
              <w:top w:val="single" w:sz="2" w:space="0" w:color="365F91"/>
              <w:bottom w:val="single" w:sz="2" w:space="0" w:color="365F91"/>
            </w:tcBorders>
          </w:tcPr>
          <w:p w:rsidR="007A6A94" w:rsidRPr="007A6A94" w:rsidRDefault="007A6A94" w:rsidP="00AA249B">
            <w:pPr>
              <w:suppressAutoHyphens w:val="0"/>
              <w:spacing w:before="97" w:line="223" w:lineRule="exact"/>
              <w:ind w:left="72"/>
              <w:rPr>
                <w:rFonts w:ascii="Calibri" w:eastAsia="Calibri" w:hAnsi="Calibri" w:cs="Calibri"/>
                <w:sz w:val="20"/>
                <w:szCs w:val="22"/>
                <w:lang w:eastAsia="it-IT" w:bidi="it-IT"/>
              </w:rPr>
            </w:pPr>
            <w:proofErr w:type="spellStart"/>
            <w:r w:rsidRPr="007A6A94">
              <w:rPr>
                <w:rFonts w:ascii="Calibri" w:eastAsia="Calibri" w:hAnsi="Calibri" w:cs="Calibri"/>
                <w:sz w:val="20"/>
                <w:szCs w:val="22"/>
                <w:lang w:eastAsia="it-IT" w:bidi="it-IT"/>
              </w:rPr>
              <w:t>Dirigenti</w:t>
            </w:r>
            <w:proofErr w:type="spellEnd"/>
          </w:p>
        </w:tc>
        <w:tc>
          <w:tcPr>
            <w:tcW w:w="380" w:type="dxa"/>
            <w:tcBorders>
              <w:top w:val="single" w:sz="2" w:space="0" w:color="365F91"/>
              <w:bottom w:val="single" w:sz="2" w:space="0" w:color="365F91"/>
            </w:tcBorders>
          </w:tcPr>
          <w:p w:rsidR="007A6A94" w:rsidRPr="007A6A94" w:rsidRDefault="007A6A94" w:rsidP="00AA249B">
            <w:pPr>
              <w:suppressAutoHyphens w:val="0"/>
              <w:spacing w:before="97" w:line="223" w:lineRule="exact"/>
              <w:ind w:left="69"/>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DIR</w:t>
            </w:r>
          </w:p>
        </w:tc>
        <w:tc>
          <w:tcPr>
            <w:tcW w:w="1595" w:type="dxa"/>
            <w:tcBorders>
              <w:top w:val="single" w:sz="2" w:space="0" w:color="365F91"/>
              <w:bottom w:val="single" w:sz="2" w:space="0" w:color="365F91"/>
            </w:tcBorders>
          </w:tcPr>
          <w:p w:rsidR="007A6A94" w:rsidRPr="007A6A94" w:rsidRDefault="007A6A94" w:rsidP="00AA249B">
            <w:pPr>
              <w:suppressAutoHyphens w:val="0"/>
              <w:spacing w:before="97" w:line="223" w:lineRule="exact"/>
              <w:ind w:left="83"/>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IN SERVIZIO</w:t>
            </w:r>
          </w:p>
        </w:tc>
        <w:tc>
          <w:tcPr>
            <w:tcW w:w="470" w:type="dxa"/>
            <w:tcBorders>
              <w:top w:val="single" w:sz="2" w:space="0" w:color="365F91"/>
              <w:bottom w:val="single" w:sz="2" w:space="0" w:color="365F91"/>
            </w:tcBorders>
          </w:tcPr>
          <w:p w:rsidR="007A6A94" w:rsidRPr="007A6A94" w:rsidRDefault="007A6A94" w:rsidP="00AA249B">
            <w:pPr>
              <w:suppressAutoHyphens w:val="0"/>
              <w:rPr>
                <w:rFonts w:eastAsia="Calibri" w:hAnsi="Calibri" w:cs="Calibri"/>
                <w:sz w:val="20"/>
                <w:szCs w:val="22"/>
                <w:lang w:eastAsia="it-IT" w:bidi="it-IT"/>
              </w:rPr>
            </w:pPr>
          </w:p>
        </w:tc>
        <w:tc>
          <w:tcPr>
            <w:tcW w:w="899" w:type="dxa"/>
            <w:tcBorders>
              <w:top w:val="single" w:sz="2" w:space="0" w:color="365F91"/>
              <w:bottom w:val="single" w:sz="2" w:space="0" w:color="365F91"/>
            </w:tcBorders>
          </w:tcPr>
          <w:p w:rsidR="007A6A94" w:rsidRPr="007A6A94" w:rsidRDefault="008734ED" w:rsidP="00AA249B">
            <w:pPr>
              <w:suppressAutoHyphens w:val="0"/>
              <w:spacing w:before="97" w:line="223" w:lineRule="exact"/>
              <w:ind w:right="269"/>
              <w:jc w:val="right"/>
              <w:rPr>
                <w:rFonts w:ascii="Calibri" w:eastAsia="Calibri" w:hAnsi="Calibri" w:cs="Calibri"/>
                <w:sz w:val="20"/>
                <w:szCs w:val="22"/>
                <w:lang w:eastAsia="it-IT" w:bidi="it-IT"/>
              </w:rPr>
            </w:pPr>
            <w:r>
              <w:rPr>
                <w:rFonts w:ascii="Calibri" w:eastAsia="Calibri" w:hAnsi="Calibri" w:cs="Calibri"/>
                <w:w w:val="95"/>
                <w:sz w:val="20"/>
                <w:szCs w:val="22"/>
                <w:lang w:eastAsia="it-IT" w:bidi="it-IT"/>
              </w:rPr>
              <w:t>9</w:t>
            </w:r>
          </w:p>
        </w:tc>
        <w:tc>
          <w:tcPr>
            <w:tcW w:w="886" w:type="dxa"/>
            <w:tcBorders>
              <w:top w:val="single" w:sz="2" w:space="0" w:color="365F91"/>
              <w:bottom w:val="single" w:sz="2" w:space="0" w:color="365F91"/>
            </w:tcBorders>
          </w:tcPr>
          <w:p w:rsidR="007A6A94" w:rsidRPr="007A6A94" w:rsidRDefault="008734ED" w:rsidP="00AA249B">
            <w:pPr>
              <w:suppressAutoHyphens w:val="0"/>
              <w:spacing w:before="97" w:line="223" w:lineRule="exact"/>
              <w:ind w:left="126" w:right="130"/>
              <w:jc w:val="center"/>
              <w:rPr>
                <w:rFonts w:ascii="Calibri" w:eastAsia="Calibri" w:hAnsi="Calibri" w:cs="Calibri"/>
                <w:sz w:val="20"/>
                <w:szCs w:val="22"/>
                <w:lang w:eastAsia="it-IT" w:bidi="it-IT"/>
              </w:rPr>
            </w:pPr>
            <w:r>
              <w:rPr>
                <w:rFonts w:ascii="Calibri" w:eastAsia="Calibri" w:hAnsi="Calibri" w:cs="Calibri"/>
                <w:sz w:val="20"/>
                <w:szCs w:val="22"/>
                <w:lang w:eastAsia="it-IT" w:bidi="it-IT"/>
              </w:rPr>
              <w:t>8</w:t>
            </w:r>
          </w:p>
        </w:tc>
        <w:tc>
          <w:tcPr>
            <w:tcW w:w="887" w:type="dxa"/>
            <w:tcBorders>
              <w:top w:val="single" w:sz="2" w:space="0" w:color="365F91"/>
              <w:bottom w:val="single" w:sz="2" w:space="0" w:color="365F91"/>
            </w:tcBorders>
          </w:tcPr>
          <w:p w:rsidR="007A6A94" w:rsidRPr="007A6A94" w:rsidRDefault="008734ED" w:rsidP="00AA249B">
            <w:pPr>
              <w:suppressAutoHyphens w:val="0"/>
              <w:spacing w:before="97" w:line="223" w:lineRule="exact"/>
              <w:ind w:right="268"/>
              <w:jc w:val="right"/>
              <w:rPr>
                <w:rFonts w:ascii="Calibri" w:eastAsia="Calibri" w:hAnsi="Calibri" w:cs="Calibri"/>
                <w:sz w:val="20"/>
                <w:szCs w:val="22"/>
                <w:lang w:eastAsia="it-IT" w:bidi="it-IT"/>
              </w:rPr>
            </w:pPr>
            <w:r>
              <w:rPr>
                <w:rFonts w:ascii="Calibri" w:eastAsia="Calibri" w:hAnsi="Calibri" w:cs="Calibri"/>
                <w:sz w:val="20"/>
                <w:szCs w:val="22"/>
                <w:lang w:eastAsia="it-IT" w:bidi="it-IT"/>
              </w:rPr>
              <w:t>4</w:t>
            </w:r>
          </w:p>
        </w:tc>
        <w:tc>
          <w:tcPr>
            <w:tcW w:w="886" w:type="dxa"/>
            <w:tcBorders>
              <w:top w:val="single" w:sz="2" w:space="0" w:color="365F91"/>
              <w:bottom w:val="single" w:sz="2" w:space="0" w:color="365F91"/>
            </w:tcBorders>
          </w:tcPr>
          <w:p w:rsidR="007A6A94" w:rsidRPr="007A6A94" w:rsidRDefault="007A6A94" w:rsidP="00AA249B">
            <w:pPr>
              <w:suppressAutoHyphens w:val="0"/>
              <w:spacing w:before="97" w:line="223" w:lineRule="exact"/>
              <w:ind w:left="127" w:right="130"/>
              <w:jc w:val="center"/>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 xml:space="preserve">  4</w:t>
            </w:r>
          </w:p>
        </w:tc>
        <w:tc>
          <w:tcPr>
            <w:tcW w:w="743" w:type="dxa"/>
            <w:tcBorders>
              <w:top w:val="single" w:sz="2" w:space="0" w:color="365F91"/>
              <w:bottom w:val="single" w:sz="2" w:space="0" w:color="365F91"/>
            </w:tcBorders>
          </w:tcPr>
          <w:p w:rsidR="007A6A94" w:rsidRPr="007A6A94" w:rsidRDefault="008734ED" w:rsidP="00AA249B">
            <w:pPr>
              <w:suppressAutoHyphens w:val="0"/>
              <w:spacing w:before="97" w:line="223" w:lineRule="exact"/>
              <w:ind w:right="75"/>
              <w:jc w:val="right"/>
              <w:rPr>
                <w:rFonts w:ascii="Calibri" w:eastAsia="Calibri" w:hAnsi="Calibri" w:cs="Calibri"/>
                <w:sz w:val="20"/>
                <w:szCs w:val="22"/>
                <w:lang w:eastAsia="it-IT" w:bidi="it-IT"/>
              </w:rPr>
            </w:pPr>
            <w:r>
              <w:rPr>
                <w:rFonts w:ascii="Calibri" w:eastAsia="Calibri" w:hAnsi="Calibri" w:cs="Calibri"/>
                <w:sz w:val="20"/>
                <w:szCs w:val="22"/>
                <w:lang w:eastAsia="it-IT" w:bidi="it-IT"/>
              </w:rPr>
              <w:t>6</w:t>
            </w:r>
          </w:p>
        </w:tc>
      </w:tr>
      <w:tr w:rsidR="007A6A94" w:rsidRPr="007A6A94" w:rsidTr="00AA249B">
        <w:trPr>
          <w:trHeight w:val="285"/>
        </w:trPr>
        <w:tc>
          <w:tcPr>
            <w:tcW w:w="1901" w:type="dxa"/>
            <w:tcBorders>
              <w:top w:val="single" w:sz="2" w:space="0" w:color="365F91"/>
              <w:bottom w:val="single" w:sz="2" w:space="0" w:color="365F91"/>
            </w:tcBorders>
          </w:tcPr>
          <w:p w:rsidR="007A6A94" w:rsidRPr="007A6A94" w:rsidRDefault="007A6A94" w:rsidP="00AA249B">
            <w:pPr>
              <w:suppressAutoHyphens w:val="0"/>
              <w:spacing w:before="97" w:line="223" w:lineRule="exact"/>
              <w:ind w:left="72"/>
              <w:rPr>
                <w:rFonts w:ascii="Calibri" w:eastAsia="Calibri" w:hAnsi="Calibri" w:cs="Calibri"/>
                <w:sz w:val="20"/>
                <w:szCs w:val="22"/>
                <w:lang w:eastAsia="it-IT" w:bidi="it-IT"/>
              </w:rPr>
            </w:pPr>
          </w:p>
        </w:tc>
        <w:tc>
          <w:tcPr>
            <w:tcW w:w="380" w:type="dxa"/>
            <w:tcBorders>
              <w:top w:val="single" w:sz="2" w:space="0" w:color="365F91"/>
              <w:bottom w:val="single" w:sz="2" w:space="0" w:color="365F91"/>
            </w:tcBorders>
          </w:tcPr>
          <w:p w:rsidR="007A6A94" w:rsidRPr="007A6A94" w:rsidRDefault="007A6A94" w:rsidP="00AA249B">
            <w:pPr>
              <w:suppressAutoHyphens w:val="0"/>
              <w:spacing w:before="97" w:line="223" w:lineRule="exact"/>
              <w:ind w:left="69"/>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 xml:space="preserve">  </w:t>
            </w:r>
          </w:p>
        </w:tc>
        <w:tc>
          <w:tcPr>
            <w:tcW w:w="1595" w:type="dxa"/>
            <w:tcBorders>
              <w:top w:val="single" w:sz="2" w:space="0" w:color="365F91"/>
              <w:bottom w:val="single" w:sz="2" w:space="0" w:color="365F91"/>
            </w:tcBorders>
          </w:tcPr>
          <w:p w:rsidR="007A6A94" w:rsidRPr="007A6A94" w:rsidRDefault="007A6A94" w:rsidP="00AA249B">
            <w:pPr>
              <w:suppressAutoHyphens w:val="0"/>
              <w:spacing w:before="97" w:line="223" w:lineRule="exact"/>
              <w:ind w:left="83"/>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COM./ASS/FUORI RUOLO</w:t>
            </w:r>
          </w:p>
        </w:tc>
        <w:tc>
          <w:tcPr>
            <w:tcW w:w="470" w:type="dxa"/>
            <w:tcBorders>
              <w:top w:val="single" w:sz="2" w:space="0" w:color="365F91"/>
              <w:bottom w:val="single" w:sz="2" w:space="0" w:color="365F91"/>
            </w:tcBorders>
          </w:tcPr>
          <w:p w:rsidR="007A6A94" w:rsidRPr="007A6A94" w:rsidRDefault="007A6A94" w:rsidP="00AA249B">
            <w:pPr>
              <w:suppressAutoHyphens w:val="0"/>
              <w:rPr>
                <w:rFonts w:eastAsia="Calibri" w:hAnsi="Calibri" w:cs="Calibri"/>
                <w:sz w:val="20"/>
                <w:szCs w:val="22"/>
                <w:lang w:eastAsia="it-IT" w:bidi="it-IT"/>
              </w:rPr>
            </w:pPr>
          </w:p>
        </w:tc>
        <w:tc>
          <w:tcPr>
            <w:tcW w:w="899" w:type="dxa"/>
            <w:tcBorders>
              <w:top w:val="single" w:sz="2" w:space="0" w:color="365F91"/>
              <w:bottom w:val="single" w:sz="2" w:space="0" w:color="365F91"/>
            </w:tcBorders>
          </w:tcPr>
          <w:p w:rsidR="007A6A94" w:rsidRPr="007A6A94" w:rsidRDefault="008734ED" w:rsidP="00AA249B">
            <w:pPr>
              <w:suppressAutoHyphens w:val="0"/>
              <w:spacing w:before="97" w:line="223" w:lineRule="exact"/>
              <w:ind w:right="269"/>
              <w:jc w:val="right"/>
              <w:rPr>
                <w:rFonts w:ascii="Calibri" w:eastAsia="Calibri" w:hAnsi="Calibri" w:cs="Calibri"/>
                <w:w w:val="95"/>
                <w:sz w:val="20"/>
                <w:szCs w:val="22"/>
                <w:lang w:eastAsia="it-IT" w:bidi="it-IT"/>
              </w:rPr>
            </w:pPr>
            <w:r>
              <w:rPr>
                <w:rFonts w:ascii="Calibri" w:eastAsia="Calibri" w:hAnsi="Calibri" w:cs="Calibri"/>
                <w:w w:val="95"/>
                <w:sz w:val="20"/>
                <w:szCs w:val="22"/>
                <w:lang w:eastAsia="it-IT" w:bidi="it-IT"/>
              </w:rPr>
              <w:t>8</w:t>
            </w:r>
          </w:p>
        </w:tc>
        <w:tc>
          <w:tcPr>
            <w:tcW w:w="886" w:type="dxa"/>
            <w:tcBorders>
              <w:top w:val="single" w:sz="2" w:space="0" w:color="365F91"/>
              <w:bottom w:val="single" w:sz="2" w:space="0" w:color="365F91"/>
            </w:tcBorders>
          </w:tcPr>
          <w:p w:rsidR="007A6A94" w:rsidRPr="007A6A94" w:rsidRDefault="008734ED" w:rsidP="00AA249B">
            <w:pPr>
              <w:suppressAutoHyphens w:val="0"/>
              <w:spacing w:before="97" w:line="223" w:lineRule="exact"/>
              <w:ind w:left="126" w:right="130"/>
              <w:jc w:val="center"/>
              <w:rPr>
                <w:rFonts w:ascii="Calibri" w:eastAsia="Calibri" w:hAnsi="Calibri" w:cs="Calibri"/>
                <w:sz w:val="20"/>
                <w:szCs w:val="22"/>
                <w:lang w:eastAsia="it-IT" w:bidi="it-IT"/>
              </w:rPr>
            </w:pPr>
            <w:r>
              <w:rPr>
                <w:rFonts w:ascii="Calibri" w:eastAsia="Calibri" w:hAnsi="Calibri" w:cs="Calibri"/>
                <w:sz w:val="20"/>
                <w:szCs w:val="22"/>
                <w:lang w:eastAsia="it-IT" w:bidi="it-IT"/>
              </w:rPr>
              <w:t>9</w:t>
            </w:r>
          </w:p>
        </w:tc>
        <w:tc>
          <w:tcPr>
            <w:tcW w:w="887" w:type="dxa"/>
            <w:tcBorders>
              <w:top w:val="single" w:sz="2" w:space="0" w:color="365F91"/>
              <w:bottom w:val="single" w:sz="2" w:space="0" w:color="365F91"/>
            </w:tcBorders>
          </w:tcPr>
          <w:p w:rsidR="007A6A94" w:rsidRPr="007A6A94" w:rsidRDefault="007A6A94" w:rsidP="00AA249B">
            <w:pPr>
              <w:suppressAutoHyphens w:val="0"/>
              <w:spacing w:before="97" w:line="223" w:lineRule="exact"/>
              <w:ind w:right="268"/>
              <w:jc w:val="right"/>
              <w:rPr>
                <w:rFonts w:ascii="Calibri" w:eastAsia="Calibri" w:hAnsi="Calibri" w:cs="Calibri"/>
                <w:w w:val="95"/>
                <w:sz w:val="20"/>
                <w:szCs w:val="22"/>
                <w:lang w:eastAsia="it-IT" w:bidi="it-IT"/>
              </w:rPr>
            </w:pPr>
            <w:r w:rsidRPr="007A6A94">
              <w:rPr>
                <w:rFonts w:ascii="Calibri" w:eastAsia="Calibri" w:hAnsi="Calibri" w:cs="Calibri"/>
                <w:w w:val="95"/>
                <w:sz w:val="20"/>
                <w:szCs w:val="22"/>
                <w:lang w:eastAsia="it-IT" w:bidi="it-IT"/>
              </w:rPr>
              <w:t>9</w:t>
            </w:r>
          </w:p>
        </w:tc>
        <w:tc>
          <w:tcPr>
            <w:tcW w:w="886" w:type="dxa"/>
            <w:tcBorders>
              <w:top w:val="single" w:sz="2" w:space="0" w:color="365F91"/>
              <w:bottom w:val="single" w:sz="2" w:space="0" w:color="365F91"/>
            </w:tcBorders>
          </w:tcPr>
          <w:p w:rsidR="007A6A94" w:rsidRPr="007A6A94" w:rsidRDefault="007A6A94" w:rsidP="00AA249B">
            <w:pPr>
              <w:suppressAutoHyphens w:val="0"/>
              <w:spacing w:before="97" w:line="223" w:lineRule="exact"/>
              <w:ind w:left="127" w:right="130"/>
              <w:jc w:val="center"/>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 xml:space="preserve">  9</w:t>
            </w:r>
          </w:p>
        </w:tc>
        <w:tc>
          <w:tcPr>
            <w:tcW w:w="743" w:type="dxa"/>
            <w:tcBorders>
              <w:top w:val="single" w:sz="2" w:space="0" w:color="365F91"/>
              <w:bottom w:val="single" w:sz="2" w:space="0" w:color="365F91"/>
            </w:tcBorders>
          </w:tcPr>
          <w:p w:rsidR="007A6A94" w:rsidRPr="007A6A94" w:rsidRDefault="008734ED" w:rsidP="00AA249B">
            <w:pPr>
              <w:suppressAutoHyphens w:val="0"/>
              <w:spacing w:before="97" w:line="223" w:lineRule="exact"/>
              <w:ind w:right="75"/>
              <w:jc w:val="right"/>
              <w:rPr>
                <w:rFonts w:ascii="Calibri" w:eastAsia="Calibri" w:hAnsi="Calibri" w:cs="Calibri"/>
                <w:w w:val="95"/>
                <w:sz w:val="20"/>
                <w:szCs w:val="22"/>
                <w:lang w:eastAsia="it-IT" w:bidi="it-IT"/>
              </w:rPr>
            </w:pPr>
            <w:r>
              <w:rPr>
                <w:rFonts w:ascii="Calibri" w:eastAsia="Calibri" w:hAnsi="Calibri" w:cs="Calibri"/>
                <w:w w:val="95"/>
                <w:sz w:val="20"/>
                <w:szCs w:val="22"/>
                <w:lang w:eastAsia="it-IT" w:bidi="it-IT"/>
              </w:rPr>
              <w:t>7</w:t>
            </w:r>
          </w:p>
        </w:tc>
      </w:tr>
      <w:tr w:rsidR="007A6A94" w:rsidRPr="007A6A94" w:rsidTr="00AA249B">
        <w:trPr>
          <w:trHeight w:val="285"/>
        </w:trPr>
        <w:tc>
          <w:tcPr>
            <w:tcW w:w="1901" w:type="dxa"/>
          </w:tcPr>
          <w:p w:rsidR="007A6A94" w:rsidRPr="007A6A94" w:rsidRDefault="007A6A94" w:rsidP="00AA249B">
            <w:pPr>
              <w:suppressAutoHyphens w:val="0"/>
              <w:spacing w:line="219" w:lineRule="exact"/>
              <w:ind w:left="72"/>
              <w:rPr>
                <w:rFonts w:ascii="Calibri" w:eastAsia="Calibri" w:hAnsi="Calibri" w:cs="Calibri"/>
                <w:sz w:val="20"/>
                <w:szCs w:val="22"/>
                <w:lang w:eastAsia="it-IT" w:bidi="it-IT"/>
              </w:rPr>
            </w:pPr>
            <w:proofErr w:type="spellStart"/>
            <w:r w:rsidRPr="007A6A94">
              <w:rPr>
                <w:rFonts w:ascii="Calibri" w:eastAsia="Calibri" w:hAnsi="Calibri" w:cs="Calibri"/>
                <w:sz w:val="20"/>
                <w:szCs w:val="22"/>
                <w:lang w:eastAsia="it-IT" w:bidi="it-IT"/>
              </w:rPr>
              <w:t>Dipendente</w:t>
            </w:r>
            <w:proofErr w:type="spellEnd"/>
            <w:r w:rsidRPr="007A6A94">
              <w:rPr>
                <w:rFonts w:ascii="Calibri" w:eastAsia="Calibri" w:hAnsi="Calibri" w:cs="Calibri"/>
                <w:sz w:val="20"/>
                <w:szCs w:val="22"/>
                <w:lang w:eastAsia="it-IT" w:bidi="it-IT"/>
              </w:rPr>
              <w:t xml:space="preserve"> a T.I.</w:t>
            </w:r>
          </w:p>
        </w:tc>
        <w:tc>
          <w:tcPr>
            <w:tcW w:w="380" w:type="dxa"/>
            <w:tcBorders>
              <w:top w:val="single" w:sz="2" w:space="0" w:color="365F91"/>
              <w:bottom w:val="single" w:sz="2" w:space="0" w:color="365F91"/>
            </w:tcBorders>
          </w:tcPr>
          <w:p w:rsidR="007A6A94" w:rsidRPr="007A6A94" w:rsidRDefault="007A6A94" w:rsidP="00AA249B">
            <w:pPr>
              <w:suppressAutoHyphens w:val="0"/>
              <w:spacing w:before="97" w:line="223" w:lineRule="exact"/>
              <w:ind w:left="69"/>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D</w:t>
            </w:r>
          </w:p>
          <w:p w:rsidR="007A6A94" w:rsidRPr="007A6A94" w:rsidRDefault="007A6A94" w:rsidP="00AA249B">
            <w:pPr>
              <w:suppressAutoHyphens w:val="0"/>
              <w:spacing w:before="97" w:line="223" w:lineRule="exact"/>
              <w:ind w:left="69"/>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D</w:t>
            </w:r>
          </w:p>
        </w:tc>
        <w:tc>
          <w:tcPr>
            <w:tcW w:w="1595" w:type="dxa"/>
            <w:tcBorders>
              <w:top w:val="single" w:sz="2" w:space="0" w:color="365F91"/>
              <w:bottom w:val="single" w:sz="2" w:space="0" w:color="365F91"/>
            </w:tcBorders>
          </w:tcPr>
          <w:p w:rsidR="007A6A94" w:rsidRPr="007A6A94" w:rsidRDefault="007A6A94" w:rsidP="00AA249B">
            <w:pPr>
              <w:suppressAutoHyphens w:val="0"/>
              <w:spacing w:before="97" w:line="223" w:lineRule="exact"/>
              <w:ind w:left="83"/>
              <w:rPr>
                <w:rFonts w:ascii="Calibri" w:eastAsia="Calibri" w:hAnsi="Calibri" w:cs="Calibri"/>
                <w:sz w:val="20"/>
                <w:szCs w:val="22"/>
                <w:lang w:eastAsia="it-IT" w:bidi="it-IT"/>
              </w:rPr>
            </w:pPr>
          </w:p>
          <w:p w:rsidR="007A6A94" w:rsidRPr="007A6A94" w:rsidRDefault="007A6A94" w:rsidP="00AA249B">
            <w:pPr>
              <w:suppressAutoHyphens w:val="0"/>
              <w:spacing w:before="97" w:line="223" w:lineRule="exact"/>
              <w:ind w:left="83"/>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COM./ASS/FUORI RUOLO</w:t>
            </w:r>
          </w:p>
        </w:tc>
        <w:tc>
          <w:tcPr>
            <w:tcW w:w="470" w:type="dxa"/>
            <w:tcBorders>
              <w:top w:val="single" w:sz="2" w:space="0" w:color="365F91"/>
              <w:bottom w:val="single" w:sz="2" w:space="0" w:color="365F91"/>
            </w:tcBorders>
          </w:tcPr>
          <w:p w:rsidR="007A6A94" w:rsidRPr="007A6A94" w:rsidRDefault="007A6A94" w:rsidP="00AA249B">
            <w:pPr>
              <w:suppressAutoHyphens w:val="0"/>
              <w:spacing w:before="97" w:line="223" w:lineRule="exact"/>
              <w:ind w:left="127"/>
              <w:rPr>
                <w:rFonts w:ascii="Calibri" w:eastAsia="Calibri" w:hAnsi="Calibri" w:cs="Calibri"/>
                <w:sz w:val="20"/>
                <w:szCs w:val="22"/>
                <w:lang w:eastAsia="it-IT" w:bidi="it-IT"/>
              </w:rPr>
            </w:pPr>
          </w:p>
        </w:tc>
        <w:tc>
          <w:tcPr>
            <w:tcW w:w="899" w:type="dxa"/>
            <w:tcBorders>
              <w:top w:val="single" w:sz="2" w:space="0" w:color="365F91"/>
              <w:bottom w:val="single" w:sz="2" w:space="0" w:color="365F91"/>
            </w:tcBorders>
          </w:tcPr>
          <w:p w:rsidR="007A6A94" w:rsidRPr="007A6A94" w:rsidRDefault="008734ED" w:rsidP="00AA249B">
            <w:pPr>
              <w:suppressAutoHyphens w:val="0"/>
              <w:spacing w:before="97" w:line="223" w:lineRule="exact"/>
              <w:ind w:right="269"/>
              <w:jc w:val="right"/>
              <w:rPr>
                <w:rFonts w:ascii="Calibri" w:eastAsia="Calibri" w:hAnsi="Calibri" w:cs="Calibri"/>
                <w:w w:val="95"/>
                <w:sz w:val="20"/>
                <w:szCs w:val="22"/>
                <w:lang w:eastAsia="it-IT" w:bidi="it-IT"/>
              </w:rPr>
            </w:pPr>
            <w:r>
              <w:rPr>
                <w:rFonts w:ascii="Calibri" w:eastAsia="Calibri" w:hAnsi="Calibri" w:cs="Calibri"/>
                <w:w w:val="95"/>
                <w:sz w:val="20"/>
                <w:szCs w:val="22"/>
                <w:lang w:eastAsia="it-IT" w:bidi="it-IT"/>
              </w:rPr>
              <w:t>83</w:t>
            </w:r>
          </w:p>
          <w:p w:rsidR="007A6A94" w:rsidRPr="007A6A94" w:rsidRDefault="008734ED" w:rsidP="00AA249B">
            <w:pPr>
              <w:suppressAutoHyphens w:val="0"/>
              <w:spacing w:before="97" w:line="223" w:lineRule="exact"/>
              <w:ind w:right="269"/>
              <w:jc w:val="right"/>
              <w:rPr>
                <w:rFonts w:ascii="Calibri" w:eastAsia="Calibri" w:hAnsi="Calibri" w:cs="Calibri"/>
                <w:sz w:val="20"/>
                <w:szCs w:val="22"/>
                <w:lang w:eastAsia="it-IT" w:bidi="it-IT"/>
              </w:rPr>
            </w:pPr>
            <w:r>
              <w:rPr>
                <w:rFonts w:ascii="Calibri" w:eastAsia="Calibri" w:hAnsi="Calibri" w:cs="Calibri"/>
                <w:w w:val="95"/>
                <w:sz w:val="20"/>
                <w:szCs w:val="22"/>
                <w:lang w:eastAsia="it-IT" w:bidi="it-IT"/>
              </w:rPr>
              <w:t>4</w:t>
            </w:r>
          </w:p>
        </w:tc>
        <w:tc>
          <w:tcPr>
            <w:tcW w:w="886" w:type="dxa"/>
            <w:tcBorders>
              <w:top w:val="single" w:sz="2" w:space="0" w:color="365F91"/>
              <w:bottom w:val="single" w:sz="2" w:space="0" w:color="365F91"/>
            </w:tcBorders>
          </w:tcPr>
          <w:p w:rsidR="007A6A94" w:rsidRPr="007A6A94" w:rsidRDefault="008734ED" w:rsidP="00AA249B">
            <w:pPr>
              <w:suppressAutoHyphens w:val="0"/>
              <w:spacing w:before="97" w:line="223" w:lineRule="exact"/>
              <w:ind w:left="243" w:right="99"/>
              <w:jc w:val="center"/>
              <w:rPr>
                <w:rFonts w:ascii="Calibri" w:eastAsia="Calibri" w:hAnsi="Calibri" w:cs="Calibri"/>
                <w:sz w:val="20"/>
                <w:szCs w:val="22"/>
                <w:lang w:eastAsia="it-IT" w:bidi="it-IT"/>
              </w:rPr>
            </w:pPr>
            <w:r>
              <w:rPr>
                <w:rFonts w:ascii="Calibri" w:eastAsia="Calibri" w:hAnsi="Calibri" w:cs="Calibri"/>
                <w:sz w:val="20"/>
                <w:szCs w:val="22"/>
                <w:lang w:eastAsia="it-IT" w:bidi="it-IT"/>
              </w:rPr>
              <w:t>79</w:t>
            </w:r>
          </w:p>
          <w:p w:rsidR="007A6A94" w:rsidRPr="007A6A94" w:rsidRDefault="008734ED" w:rsidP="00AA249B">
            <w:pPr>
              <w:suppressAutoHyphens w:val="0"/>
              <w:spacing w:before="97" w:line="223" w:lineRule="exact"/>
              <w:ind w:left="243" w:right="99"/>
              <w:jc w:val="center"/>
              <w:rPr>
                <w:rFonts w:ascii="Calibri" w:eastAsia="Calibri" w:hAnsi="Calibri" w:cs="Calibri"/>
                <w:sz w:val="20"/>
                <w:szCs w:val="22"/>
                <w:lang w:eastAsia="it-IT" w:bidi="it-IT"/>
              </w:rPr>
            </w:pPr>
            <w:r>
              <w:rPr>
                <w:rFonts w:ascii="Calibri" w:eastAsia="Calibri" w:hAnsi="Calibri" w:cs="Calibri"/>
                <w:sz w:val="20"/>
                <w:szCs w:val="22"/>
                <w:lang w:eastAsia="it-IT" w:bidi="it-IT"/>
              </w:rPr>
              <w:t>9</w:t>
            </w:r>
          </w:p>
        </w:tc>
        <w:tc>
          <w:tcPr>
            <w:tcW w:w="887" w:type="dxa"/>
            <w:tcBorders>
              <w:top w:val="single" w:sz="2" w:space="0" w:color="365F91"/>
              <w:bottom w:val="single" w:sz="2" w:space="0" w:color="365F91"/>
            </w:tcBorders>
          </w:tcPr>
          <w:p w:rsidR="007A6A94" w:rsidRPr="007A6A94" w:rsidRDefault="008734ED" w:rsidP="00AA249B">
            <w:pPr>
              <w:suppressAutoHyphens w:val="0"/>
              <w:spacing w:before="97" w:line="223" w:lineRule="exact"/>
              <w:ind w:right="269"/>
              <w:jc w:val="right"/>
              <w:rPr>
                <w:rFonts w:ascii="Calibri" w:eastAsia="Calibri" w:hAnsi="Calibri" w:cs="Calibri"/>
                <w:w w:val="95"/>
                <w:sz w:val="20"/>
                <w:szCs w:val="22"/>
                <w:lang w:eastAsia="it-IT" w:bidi="it-IT"/>
              </w:rPr>
            </w:pPr>
            <w:r>
              <w:rPr>
                <w:rFonts w:ascii="Calibri" w:eastAsia="Calibri" w:hAnsi="Calibri" w:cs="Calibri"/>
                <w:w w:val="95"/>
                <w:sz w:val="20"/>
                <w:szCs w:val="22"/>
                <w:lang w:eastAsia="it-IT" w:bidi="it-IT"/>
              </w:rPr>
              <w:t>71</w:t>
            </w:r>
          </w:p>
          <w:p w:rsidR="007A6A94" w:rsidRPr="007A6A94" w:rsidRDefault="008734ED" w:rsidP="00AA249B">
            <w:pPr>
              <w:suppressAutoHyphens w:val="0"/>
              <w:spacing w:before="97" w:line="223" w:lineRule="exact"/>
              <w:ind w:right="269"/>
              <w:jc w:val="right"/>
              <w:rPr>
                <w:rFonts w:ascii="Calibri" w:eastAsia="Calibri" w:hAnsi="Calibri" w:cs="Calibri"/>
                <w:sz w:val="20"/>
                <w:szCs w:val="22"/>
                <w:lang w:eastAsia="it-IT" w:bidi="it-IT"/>
              </w:rPr>
            </w:pPr>
            <w:r>
              <w:rPr>
                <w:rFonts w:ascii="Calibri" w:eastAsia="Calibri" w:hAnsi="Calibri" w:cs="Calibri"/>
                <w:w w:val="95"/>
                <w:sz w:val="20"/>
                <w:szCs w:val="22"/>
                <w:lang w:eastAsia="it-IT" w:bidi="it-IT"/>
              </w:rPr>
              <w:t>15</w:t>
            </w:r>
          </w:p>
        </w:tc>
        <w:tc>
          <w:tcPr>
            <w:tcW w:w="886" w:type="dxa"/>
            <w:tcBorders>
              <w:top w:val="single" w:sz="2" w:space="0" w:color="365F91"/>
              <w:bottom w:val="single" w:sz="2" w:space="0" w:color="365F91"/>
            </w:tcBorders>
          </w:tcPr>
          <w:p w:rsidR="007A6A94" w:rsidRPr="007A6A94" w:rsidRDefault="008734ED" w:rsidP="00AA249B">
            <w:pPr>
              <w:suppressAutoHyphens w:val="0"/>
              <w:spacing w:before="97" w:line="223" w:lineRule="exact"/>
              <w:ind w:left="243" w:right="98"/>
              <w:jc w:val="center"/>
              <w:rPr>
                <w:rFonts w:ascii="Calibri" w:eastAsia="Calibri" w:hAnsi="Calibri" w:cs="Calibri"/>
                <w:sz w:val="20"/>
                <w:szCs w:val="22"/>
                <w:lang w:eastAsia="it-IT" w:bidi="it-IT"/>
              </w:rPr>
            </w:pPr>
            <w:r>
              <w:rPr>
                <w:rFonts w:ascii="Calibri" w:eastAsia="Calibri" w:hAnsi="Calibri" w:cs="Calibri"/>
                <w:sz w:val="20"/>
                <w:szCs w:val="22"/>
                <w:lang w:eastAsia="it-IT" w:bidi="it-IT"/>
              </w:rPr>
              <w:t>70</w:t>
            </w:r>
          </w:p>
          <w:p w:rsidR="007A6A94" w:rsidRPr="007A6A94" w:rsidRDefault="007A6A94" w:rsidP="00AA249B">
            <w:pPr>
              <w:suppressAutoHyphens w:val="0"/>
              <w:spacing w:before="97" w:line="223" w:lineRule="exact"/>
              <w:ind w:left="243" w:right="98"/>
              <w:jc w:val="center"/>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15</w:t>
            </w:r>
          </w:p>
        </w:tc>
        <w:tc>
          <w:tcPr>
            <w:tcW w:w="743" w:type="dxa"/>
            <w:tcBorders>
              <w:top w:val="single" w:sz="2" w:space="0" w:color="365F91"/>
              <w:bottom w:val="single" w:sz="2" w:space="0" w:color="365F91"/>
            </w:tcBorders>
          </w:tcPr>
          <w:p w:rsidR="007A6A94" w:rsidRPr="007A6A94" w:rsidRDefault="00F46111" w:rsidP="00AA249B">
            <w:pPr>
              <w:suppressAutoHyphens w:val="0"/>
              <w:spacing w:before="97" w:line="223" w:lineRule="exact"/>
              <w:ind w:right="76"/>
              <w:jc w:val="right"/>
              <w:rPr>
                <w:rFonts w:ascii="Calibri" w:eastAsia="Calibri" w:hAnsi="Calibri" w:cs="Calibri"/>
                <w:w w:val="95"/>
                <w:sz w:val="20"/>
                <w:szCs w:val="22"/>
                <w:lang w:eastAsia="it-IT" w:bidi="it-IT"/>
              </w:rPr>
            </w:pPr>
            <w:r>
              <w:rPr>
                <w:rFonts w:ascii="Calibri" w:eastAsia="Calibri" w:hAnsi="Calibri" w:cs="Calibri"/>
                <w:w w:val="95"/>
                <w:sz w:val="20"/>
                <w:szCs w:val="22"/>
                <w:lang w:eastAsia="it-IT" w:bidi="it-IT"/>
              </w:rPr>
              <w:t>63</w:t>
            </w:r>
          </w:p>
          <w:p w:rsidR="007A6A94" w:rsidRPr="007A6A94" w:rsidRDefault="00F46111" w:rsidP="00AA249B">
            <w:pPr>
              <w:suppressAutoHyphens w:val="0"/>
              <w:spacing w:before="97" w:line="223" w:lineRule="exact"/>
              <w:ind w:right="76"/>
              <w:jc w:val="right"/>
              <w:rPr>
                <w:rFonts w:ascii="Calibri" w:eastAsia="Calibri" w:hAnsi="Calibri" w:cs="Calibri"/>
                <w:sz w:val="20"/>
                <w:szCs w:val="22"/>
                <w:lang w:eastAsia="it-IT" w:bidi="it-IT"/>
              </w:rPr>
            </w:pPr>
            <w:r>
              <w:rPr>
                <w:rFonts w:ascii="Calibri" w:eastAsia="Calibri" w:hAnsi="Calibri" w:cs="Calibri"/>
                <w:sz w:val="20"/>
                <w:szCs w:val="22"/>
                <w:lang w:eastAsia="it-IT" w:bidi="it-IT"/>
              </w:rPr>
              <w:t>13</w:t>
            </w:r>
          </w:p>
        </w:tc>
      </w:tr>
      <w:tr w:rsidR="007A6A94" w:rsidRPr="007A6A94" w:rsidTr="00AA249B">
        <w:trPr>
          <w:trHeight w:val="285"/>
        </w:trPr>
        <w:tc>
          <w:tcPr>
            <w:tcW w:w="1901" w:type="dxa"/>
          </w:tcPr>
          <w:p w:rsidR="007A6A94" w:rsidRPr="007A6A94" w:rsidRDefault="007A6A94" w:rsidP="00AA249B">
            <w:pPr>
              <w:suppressAutoHyphens w:val="0"/>
              <w:spacing w:line="219" w:lineRule="exact"/>
              <w:ind w:left="72"/>
              <w:rPr>
                <w:rFonts w:ascii="Calibri" w:eastAsia="Calibri" w:hAnsi="Calibri" w:cs="Calibri"/>
                <w:sz w:val="20"/>
                <w:szCs w:val="22"/>
                <w:lang w:eastAsia="it-IT" w:bidi="it-IT"/>
              </w:rPr>
            </w:pPr>
          </w:p>
        </w:tc>
        <w:tc>
          <w:tcPr>
            <w:tcW w:w="380" w:type="dxa"/>
            <w:tcBorders>
              <w:top w:val="single" w:sz="2" w:space="0" w:color="365F91"/>
              <w:bottom w:val="single" w:sz="2" w:space="0" w:color="365F91"/>
            </w:tcBorders>
          </w:tcPr>
          <w:p w:rsidR="007A6A94" w:rsidRPr="007A6A94" w:rsidRDefault="007A6A94" w:rsidP="00AA249B">
            <w:pPr>
              <w:suppressAutoHyphens w:val="0"/>
              <w:spacing w:before="97" w:line="223" w:lineRule="exact"/>
              <w:ind w:left="69"/>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C</w:t>
            </w:r>
          </w:p>
          <w:p w:rsidR="007A6A94" w:rsidRPr="007A6A94" w:rsidRDefault="007A6A94" w:rsidP="00AA249B">
            <w:pPr>
              <w:suppressAutoHyphens w:val="0"/>
              <w:spacing w:before="97" w:line="223" w:lineRule="exact"/>
              <w:ind w:left="69"/>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C</w:t>
            </w:r>
          </w:p>
        </w:tc>
        <w:tc>
          <w:tcPr>
            <w:tcW w:w="1595" w:type="dxa"/>
            <w:tcBorders>
              <w:top w:val="single" w:sz="2" w:space="0" w:color="365F91"/>
              <w:bottom w:val="single" w:sz="2" w:space="0" w:color="365F91"/>
            </w:tcBorders>
          </w:tcPr>
          <w:p w:rsidR="007A6A94" w:rsidRPr="007A6A94" w:rsidRDefault="007A6A94" w:rsidP="00AA249B">
            <w:pPr>
              <w:suppressAutoHyphens w:val="0"/>
              <w:spacing w:before="97" w:line="223" w:lineRule="exact"/>
              <w:ind w:left="83"/>
              <w:rPr>
                <w:rFonts w:ascii="Calibri" w:eastAsia="Calibri" w:hAnsi="Calibri" w:cs="Calibri"/>
                <w:sz w:val="20"/>
                <w:szCs w:val="22"/>
                <w:lang w:eastAsia="it-IT" w:bidi="it-IT"/>
              </w:rPr>
            </w:pPr>
          </w:p>
          <w:p w:rsidR="007A6A94" w:rsidRPr="007A6A94" w:rsidRDefault="007A6A94" w:rsidP="00AA249B">
            <w:pPr>
              <w:suppressAutoHyphens w:val="0"/>
              <w:jc w:val="center"/>
              <w:rPr>
                <w:rFonts w:asciiTheme="minorHAnsi" w:eastAsiaTheme="minorHAnsi" w:hAnsiTheme="minorHAnsi" w:cstheme="minorBidi"/>
                <w:sz w:val="20"/>
                <w:szCs w:val="22"/>
                <w:lang w:eastAsia="en-US"/>
              </w:rPr>
            </w:pPr>
            <w:r w:rsidRPr="007A6A94">
              <w:rPr>
                <w:rFonts w:asciiTheme="minorHAnsi" w:eastAsiaTheme="minorHAnsi" w:hAnsiTheme="minorHAnsi" w:cstheme="minorBidi"/>
                <w:sz w:val="20"/>
                <w:szCs w:val="22"/>
                <w:lang w:eastAsia="en-US"/>
              </w:rPr>
              <w:t>COM./ASS/FUORI</w:t>
            </w:r>
          </w:p>
          <w:p w:rsidR="007A6A94" w:rsidRPr="007A6A94" w:rsidRDefault="007A6A94" w:rsidP="00AA249B">
            <w:pPr>
              <w:suppressAutoHyphens w:val="0"/>
              <w:jc w:val="center"/>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0"/>
                <w:szCs w:val="22"/>
                <w:lang w:eastAsia="en-US"/>
              </w:rPr>
              <w:t>RUOLO</w:t>
            </w:r>
          </w:p>
        </w:tc>
        <w:tc>
          <w:tcPr>
            <w:tcW w:w="470" w:type="dxa"/>
            <w:tcBorders>
              <w:top w:val="single" w:sz="2" w:space="0" w:color="365F91"/>
              <w:bottom w:val="single" w:sz="2" w:space="0" w:color="365F91"/>
            </w:tcBorders>
          </w:tcPr>
          <w:p w:rsidR="007A6A94" w:rsidRPr="007A6A94" w:rsidRDefault="007A6A94" w:rsidP="00AA249B">
            <w:pPr>
              <w:suppressAutoHyphens w:val="0"/>
              <w:spacing w:before="97" w:line="223" w:lineRule="exact"/>
              <w:ind w:left="127"/>
              <w:rPr>
                <w:rFonts w:ascii="Calibri" w:eastAsia="Calibri" w:hAnsi="Calibri" w:cs="Calibri"/>
                <w:sz w:val="20"/>
                <w:szCs w:val="22"/>
                <w:lang w:eastAsia="it-IT" w:bidi="it-IT"/>
              </w:rPr>
            </w:pPr>
          </w:p>
        </w:tc>
        <w:tc>
          <w:tcPr>
            <w:tcW w:w="899" w:type="dxa"/>
            <w:tcBorders>
              <w:top w:val="single" w:sz="2" w:space="0" w:color="365F91"/>
              <w:bottom w:val="single" w:sz="2" w:space="0" w:color="365F91"/>
            </w:tcBorders>
          </w:tcPr>
          <w:p w:rsidR="007A6A94" w:rsidRPr="007A6A94" w:rsidRDefault="008734ED" w:rsidP="00AA249B">
            <w:pPr>
              <w:suppressAutoHyphens w:val="0"/>
              <w:spacing w:before="97" w:line="223" w:lineRule="exact"/>
              <w:ind w:right="269"/>
              <w:jc w:val="right"/>
              <w:rPr>
                <w:rFonts w:ascii="Calibri" w:eastAsia="Calibri" w:hAnsi="Calibri" w:cs="Calibri"/>
                <w:w w:val="95"/>
                <w:sz w:val="20"/>
                <w:szCs w:val="22"/>
                <w:lang w:eastAsia="it-IT" w:bidi="it-IT"/>
              </w:rPr>
            </w:pPr>
            <w:r>
              <w:rPr>
                <w:rFonts w:ascii="Calibri" w:eastAsia="Calibri" w:hAnsi="Calibri" w:cs="Calibri"/>
                <w:w w:val="95"/>
                <w:sz w:val="20"/>
                <w:szCs w:val="22"/>
                <w:lang w:eastAsia="it-IT" w:bidi="it-IT"/>
              </w:rPr>
              <w:t>49</w:t>
            </w:r>
          </w:p>
          <w:p w:rsidR="007A6A94" w:rsidRPr="007A6A94" w:rsidRDefault="007A6A94" w:rsidP="00AA249B">
            <w:pPr>
              <w:suppressAutoHyphens w:val="0"/>
              <w:spacing w:before="97" w:line="223" w:lineRule="exact"/>
              <w:ind w:right="269"/>
              <w:jc w:val="right"/>
              <w:rPr>
                <w:rFonts w:ascii="Calibri" w:eastAsia="Calibri" w:hAnsi="Calibri" w:cs="Calibri"/>
                <w:w w:val="95"/>
                <w:sz w:val="20"/>
                <w:szCs w:val="22"/>
                <w:lang w:eastAsia="it-IT" w:bidi="it-IT"/>
              </w:rPr>
            </w:pPr>
            <w:r w:rsidRPr="007A6A94">
              <w:rPr>
                <w:rFonts w:ascii="Calibri" w:eastAsia="Calibri" w:hAnsi="Calibri" w:cs="Calibri"/>
                <w:w w:val="95"/>
                <w:sz w:val="20"/>
                <w:szCs w:val="22"/>
                <w:lang w:eastAsia="it-IT" w:bidi="it-IT"/>
              </w:rPr>
              <w:t>2</w:t>
            </w:r>
          </w:p>
        </w:tc>
        <w:tc>
          <w:tcPr>
            <w:tcW w:w="886" w:type="dxa"/>
            <w:tcBorders>
              <w:top w:val="single" w:sz="2" w:space="0" w:color="365F91"/>
              <w:bottom w:val="single" w:sz="2" w:space="0" w:color="365F91"/>
            </w:tcBorders>
          </w:tcPr>
          <w:p w:rsidR="007A6A94" w:rsidRPr="007A6A94" w:rsidRDefault="008734ED" w:rsidP="00AA249B">
            <w:pPr>
              <w:suppressAutoHyphens w:val="0"/>
              <w:spacing w:before="97" w:line="223" w:lineRule="exact"/>
              <w:ind w:left="243" w:right="99"/>
              <w:jc w:val="center"/>
              <w:rPr>
                <w:rFonts w:ascii="Calibri" w:eastAsia="Calibri" w:hAnsi="Calibri" w:cs="Calibri"/>
                <w:sz w:val="20"/>
                <w:szCs w:val="22"/>
                <w:lang w:eastAsia="it-IT" w:bidi="it-IT"/>
              </w:rPr>
            </w:pPr>
            <w:r>
              <w:rPr>
                <w:rFonts w:ascii="Calibri" w:eastAsia="Calibri" w:hAnsi="Calibri" w:cs="Calibri"/>
                <w:sz w:val="20"/>
                <w:szCs w:val="22"/>
                <w:lang w:eastAsia="it-IT" w:bidi="it-IT"/>
              </w:rPr>
              <w:t>50</w:t>
            </w:r>
          </w:p>
          <w:p w:rsidR="007A6A94" w:rsidRPr="007A6A94" w:rsidRDefault="008734ED" w:rsidP="00AA249B">
            <w:pPr>
              <w:suppressAutoHyphens w:val="0"/>
              <w:spacing w:before="97" w:line="223" w:lineRule="exact"/>
              <w:ind w:left="243" w:right="99"/>
              <w:jc w:val="center"/>
              <w:rPr>
                <w:rFonts w:ascii="Calibri" w:eastAsia="Calibri" w:hAnsi="Calibri" w:cs="Calibri"/>
                <w:sz w:val="20"/>
                <w:szCs w:val="22"/>
                <w:lang w:eastAsia="it-IT" w:bidi="it-IT"/>
              </w:rPr>
            </w:pPr>
            <w:r>
              <w:rPr>
                <w:rFonts w:ascii="Calibri" w:eastAsia="Calibri" w:hAnsi="Calibri" w:cs="Calibri"/>
                <w:sz w:val="20"/>
                <w:szCs w:val="22"/>
                <w:lang w:eastAsia="it-IT" w:bidi="it-IT"/>
              </w:rPr>
              <w:t>4</w:t>
            </w:r>
          </w:p>
        </w:tc>
        <w:tc>
          <w:tcPr>
            <w:tcW w:w="887" w:type="dxa"/>
            <w:tcBorders>
              <w:top w:val="single" w:sz="2" w:space="0" w:color="365F91"/>
              <w:bottom w:val="single" w:sz="2" w:space="0" w:color="365F91"/>
            </w:tcBorders>
          </w:tcPr>
          <w:p w:rsidR="007A6A94" w:rsidRPr="007A6A94" w:rsidRDefault="008734ED" w:rsidP="00AA249B">
            <w:pPr>
              <w:suppressAutoHyphens w:val="0"/>
              <w:spacing w:before="97" w:line="223" w:lineRule="exact"/>
              <w:ind w:right="269"/>
              <w:jc w:val="right"/>
              <w:rPr>
                <w:rFonts w:ascii="Calibri" w:eastAsia="Calibri" w:hAnsi="Calibri" w:cs="Calibri"/>
                <w:w w:val="95"/>
                <w:sz w:val="20"/>
                <w:szCs w:val="22"/>
                <w:lang w:eastAsia="it-IT" w:bidi="it-IT"/>
              </w:rPr>
            </w:pPr>
            <w:r>
              <w:rPr>
                <w:rFonts w:ascii="Calibri" w:eastAsia="Calibri" w:hAnsi="Calibri" w:cs="Calibri"/>
                <w:w w:val="95"/>
                <w:sz w:val="20"/>
                <w:szCs w:val="22"/>
                <w:lang w:eastAsia="it-IT" w:bidi="it-IT"/>
              </w:rPr>
              <w:t>47</w:t>
            </w:r>
          </w:p>
          <w:p w:rsidR="007A6A94" w:rsidRPr="007A6A94" w:rsidRDefault="008734ED" w:rsidP="00AA249B">
            <w:pPr>
              <w:suppressAutoHyphens w:val="0"/>
              <w:spacing w:before="97" w:line="223" w:lineRule="exact"/>
              <w:ind w:right="269"/>
              <w:jc w:val="right"/>
              <w:rPr>
                <w:rFonts w:ascii="Calibri" w:eastAsia="Calibri" w:hAnsi="Calibri" w:cs="Calibri"/>
                <w:w w:val="95"/>
                <w:sz w:val="20"/>
                <w:szCs w:val="22"/>
                <w:lang w:eastAsia="it-IT" w:bidi="it-IT"/>
              </w:rPr>
            </w:pPr>
            <w:r>
              <w:rPr>
                <w:rFonts w:ascii="Calibri" w:eastAsia="Calibri" w:hAnsi="Calibri" w:cs="Calibri"/>
                <w:w w:val="95"/>
                <w:sz w:val="20"/>
                <w:szCs w:val="22"/>
                <w:lang w:eastAsia="it-IT" w:bidi="it-IT"/>
              </w:rPr>
              <w:t>3</w:t>
            </w:r>
          </w:p>
        </w:tc>
        <w:tc>
          <w:tcPr>
            <w:tcW w:w="886" w:type="dxa"/>
            <w:tcBorders>
              <w:top w:val="single" w:sz="2" w:space="0" w:color="365F91"/>
              <w:bottom w:val="single" w:sz="2" w:space="0" w:color="365F91"/>
            </w:tcBorders>
          </w:tcPr>
          <w:p w:rsidR="007A6A94" w:rsidRPr="007A6A94" w:rsidRDefault="007A6A94" w:rsidP="00AA249B">
            <w:pPr>
              <w:suppressAutoHyphens w:val="0"/>
              <w:spacing w:before="97" w:line="223" w:lineRule="exact"/>
              <w:ind w:left="243" w:right="98"/>
              <w:jc w:val="center"/>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47</w:t>
            </w:r>
          </w:p>
          <w:p w:rsidR="007A6A94" w:rsidRPr="007A6A94" w:rsidRDefault="007A6A94" w:rsidP="00AA249B">
            <w:pPr>
              <w:suppressAutoHyphens w:val="0"/>
              <w:spacing w:before="97" w:line="223" w:lineRule="exact"/>
              <w:ind w:left="243" w:right="98"/>
              <w:jc w:val="center"/>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3</w:t>
            </w:r>
          </w:p>
        </w:tc>
        <w:tc>
          <w:tcPr>
            <w:tcW w:w="743" w:type="dxa"/>
            <w:tcBorders>
              <w:top w:val="single" w:sz="2" w:space="0" w:color="365F91"/>
              <w:bottom w:val="single" w:sz="2" w:space="0" w:color="365F91"/>
            </w:tcBorders>
          </w:tcPr>
          <w:p w:rsidR="007A6A94" w:rsidRPr="007A6A94" w:rsidRDefault="00F46111" w:rsidP="00AA249B">
            <w:pPr>
              <w:suppressAutoHyphens w:val="0"/>
              <w:spacing w:before="97" w:line="223" w:lineRule="exact"/>
              <w:ind w:right="76"/>
              <w:jc w:val="right"/>
              <w:rPr>
                <w:rFonts w:ascii="Calibri" w:eastAsia="Calibri" w:hAnsi="Calibri" w:cs="Calibri"/>
                <w:w w:val="95"/>
                <w:sz w:val="20"/>
                <w:szCs w:val="22"/>
                <w:lang w:eastAsia="it-IT" w:bidi="it-IT"/>
              </w:rPr>
            </w:pPr>
            <w:r>
              <w:rPr>
                <w:rFonts w:ascii="Calibri" w:eastAsia="Calibri" w:hAnsi="Calibri" w:cs="Calibri"/>
                <w:w w:val="95"/>
                <w:sz w:val="20"/>
                <w:szCs w:val="22"/>
                <w:lang w:eastAsia="it-IT" w:bidi="it-IT"/>
              </w:rPr>
              <w:t>45</w:t>
            </w:r>
          </w:p>
          <w:p w:rsidR="007A6A94" w:rsidRPr="007A6A94" w:rsidRDefault="00F46111" w:rsidP="00AA249B">
            <w:pPr>
              <w:suppressAutoHyphens w:val="0"/>
              <w:spacing w:before="97" w:line="223" w:lineRule="exact"/>
              <w:ind w:right="76"/>
              <w:jc w:val="right"/>
              <w:rPr>
                <w:rFonts w:ascii="Calibri" w:eastAsia="Calibri" w:hAnsi="Calibri" w:cs="Calibri"/>
                <w:w w:val="95"/>
                <w:sz w:val="20"/>
                <w:szCs w:val="22"/>
                <w:lang w:eastAsia="it-IT" w:bidi="it-IT"/>
              </w:rPr>
            </w:pPr>
            <w:r>
              <w:rPr>
                <w:rFonts w:ascii="Calibri" w:eastAsia="Calibri" w:hAnsi="Calibri" w:cs="Calibri"/>
                <w:w w:val="95"/>
                <w:sz w:val="20"/>
                <w:szCs w:val="22"/>
                <w:lang w:eastAsia="it-IT" w:bidi="it-IT"/>
              </w:rPr>
              <w:t>2</w:t>
            </w:r>
          </w:p>
        </w:tc>
      </w:tr>
      <w:tr w:rsidR="007A6A94" w:rsidRPr="007A6A94" w:rsidTr="00AA249B">
        <w:trPr>
          <w:trHeight w:val="285"/>
        </w:trPr>
        <w:tc>
          <w:tcPr>
            <w:tcW w:w="1901" w:type="dxa"/>
            <w:tcBorders>
              <w:bottom w:val="single" w:sz="2" w:space="0" w:color="D99493"/>
            </w:tcBorders>
          </w:tcPr>
          <w:p w:rsidR="007A6A94" w:rsidRPr="007A6A94" w:rsidRDefault="007A6A94" w:rsidP="00AA249B">
            <w:pPr>
              <w:suppressAutoHyphens w:val="0"/>
              <w:rPr>
                <w:rFonts w:eastAsia="Calibri" w:hAnsi="Calibri" w:cs="Calibri"/>
                <w:sz w:val="20"/>
                <w:szCs w:val="22"/>
                <w:lang w:eastAsia="it-IT" w:bidi="it-IT"/>
              </w:rPr>
            </w:pPr>
          </w:p>
        </w:tc>
        <w:tc>
          <w:tcPr>
            <w:tcW w:w="380" w:type="dxa"/>
            <w:tcBorders>
              <w:top w:val="single" w:sz="2" w:space="0" w:color="365F91"/>
              <w:bottom w:val="single" w:sz="2" w:space="0" w:color="D99493"/>
            </w:tcBorders>
          </w:tcPr>
          <w:p w:rsidR="007A6A94" w:rsidRPr="007A6A94" w:rsidRDefault="007A6A94" w:rsidP="00AA249B">
            <w:pPr>
              <w:suppressAutoHyphens w:val="0"/>
              <w:spacing w:before="97" w:line="223" w:lineRule="exact"/>
              <w:ind w:left="69"/>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B</w:t>
            </w:r>
          </w:p>
          <w:p w:rsidR="007A6A94" w:rsidRPr="007A6A94" w:rsidRDefault="007A6A94" w:rsidP="00AA249B">
            <w:pPr>
              <w:suppressAutoHyphens w:val="0"/>
              <w:spacing w:before="97" w:line="223" w:lineRule="exact"/>
              <w:ind w:left="69"/>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B</w:t>
            </w:r>
          </w:p>
        </w:tc>
        <w:tc>
          <w:tcPr>
            <w:tcW w:w="1595" w:type="dxa"/>
            <w:tcBorders>
              <w:top w:val="single" w:sz="2" w:space="0" w:color="365F91"/>
              <w:bottom w:val="single" w:sz="2" w:space="0" w:color="365F91"/>
            </w:tcBorders>
          </w:tcPr>
          <w:p w:rsidR="007A6A94" w:rsidRPr="007A6A94" w:rsidRDefault="007A6A94" w:rsidP="00AA249B">
            <w:pPr>
              <w:suppressAutoHyphens w:val="0"/>
              <w:spacing w:before="97" w:line="223" w:lineRule="exact"/>
              <w:ind w:left="83"/>
              <w:rPr>
                <w:rFonts w:ascii="Calibri" w:eastAsia="Calibri" w:hAnsi="Calibri" w:cs="Calibri"/>
                <w:sz w:val="20"/>
                <w:szCs w:val="22"/>
                <w:lang w:eastAsia="it-IT" w:bidi="it-IT"/>
              </w:rPr>
            </w:pPr>
          </w:p>
          <w:p w:rsidR="007A6A94" w:rsidRPr="007A6A94" w:rsidRDefault="007A6A94" w:rsidP="00AA249B">
            <w:pPr>
              <w:suppressAutoHyphens w:val="0"/>
              <w:jc w:val="center"/>
              <w:rPr>
                <w:rFonts w:asciiTheme="minorHAnsi" w:eastAsiaTheme="minorHAnsi" w:hAnsiTheme="minorHAnsi" w:cstheme="minorBidi"/>
                <w:sz w:val="20"/>
                <w:szCs w:val="22"/>
                <w:lang w:eastAsia="en-US"/>
              </w:rPr>
            </w:pPr>
            <w:r w:rsidRPr="007A6A94">
              <w:rPr>
                <w:rFonts w:asciiTheme="minorHAnsi" w:eastAsiaTheme="minorHAnsi" w:hAnsiTheme="minorHAnsi" w:cstheme="minorBidi"/>
                <w:sz w:val="20"/>
                <w:szCs w:val="22"/>
                <w:lang w:eastAsia="en-US"/>
              </w:rPr>
              <w:t>COM./ASS/FUORI RUOLO</w:t>
            </w:r>
          </w:p>
        </w:tc>
        <w:tc>
          <w:tcPr>
            <w:tcW w:w="470" w:type="dxa"/>
            <w:tcBorders>
              <w:top w:val="single" w:sz="2" w:space="0" w:color="365F91"/>
              <w:bottom w:val="single" w:sz="2" w:space="0" w:color="365F91"/>
            </w:tcBorders>
          </w:tcPr>
          <w:p w:rsidR="007A6A94" w:rsidRPr="007A6A94" w:rsidRDefault="007A6A94" w:rsidP="00AA249B">
            <w:pPr>
              <w:suppressAutoHyphens w:val="0"/>
              <w:spacing w:before="97" w:line="223" w:lineRule="exact"/>
              <w:ind w:left="127"/>
              <w:rPr>
                <w:rFonts w:ascii="Calibri" w:eastAsia="Calibri" w:hAnsi="Calibri" w:cs="Calibri"/>
                <w:sz w:val="20"/>
                <w:szCs w:val="22"/>
                <w:lang w:eastAsia="it-IT" w:bidi="it-IT"/>
              </w:rPr>
            </w:pPr>
          </w:p>
        </w:tc>
        <w:tc>
          <w:tcPr>
            <w:tcW w:w="899" w:type="dxa"/>
            <w:tcBorders>
              <w:top w:val="single" w:sz="2" w:space="0" w:color="365F91"/>
              <w:bottom w:val="single" w:sz="2" w:space="0" w:color="365F91"/>
            </w:tcBorders>
          </w:tcPr>
          <w:p w:rsidR="007A6A94" w:rsidRPr="007A6A94" w:rsidRDefault="007A6A94" w:rsidP="00AA249B">
            <w:pPr>
              <w:suppressAutoHyphens w:val="0"/>
              <w:spacing w:before="97" w:line="223" w:lineRule="exact"/>
              <w:ind w:right="267"/>
              <w:jc w:val="right"/>
              <w:rPr>
                <w:rFonts w:ascii="Calibri" w:eastAsia="Calibri" w:hAnsi="Calibri" w:cs="Calibri"/>
                <w:sz w:val="20"/>
                <w:szCs w:val="22"/>
                <w:lang w:eastAsia="it-IT" w:bidi="it-IT"/>
              </w:rPr>
            </w:pPr>
            <w:r w:rsidRPr="007A6A94">
              <w:rPr>
                <w:rFonts w:ascii="Calibri" w:eastAsia="Calibri" w:hAnsi="Calibri" w:cs="Calibri"/>
                <w:w w:val="95"/>
                <w:sz w:val="20"/>
                <w:szCs w:val="22"/>
                <w:lang w:eastAsia="it-IT" w:bidi="it-IT"/>
              </w:rPr>
              <w:t>24</w:t>
            </w:r>
          </w:p>
        </w:tc>
        <w:tc>
          <w:tcPr>
            <w:tcW w:w="886" w:type="dxa"/>
            <w:tcBorders>
              <w:top w:val="single" w:sz="2" w:space="0" w:color="365F91"/>
              <w:bottom w:val="single" w:sz="2" w:space="0" w:color="365F91"/>
            </w:tcBorders>
          </w:tcPr>
          <w:p w:rsidR="007A6A94" w:rsidRPr="007A6A94" w:rsidRDefault="008734ED" w:rsidP="00AA249B">
            <w:pPr>
              <w:suppressAutoHyphens w:val="0"/>
              <w:spacing w:before="97" w:line="223" w:lineRule="exact"/>
              <w:ind w:left="243" w:right="99"/>
              <w:jc w:val="center"/>
              <w:rPr>
                <w:rFonts w:ascii="Calibri" w:eastAsia="Calibri" w:hAnsi="Calibri" w:cs="Calibri"/>
                <w:sz w:val="20"/>
                <w:szCs w:val="22"/>
                <w:lang w:eastAsia="it-IT" w:bidi="it-IT"/>
              </w:rPr>
            </w:pPr>
            <w:r>
              <w:rPr>
                <w:rFonts w:ascii="Calibri" w:eastAsia="Calibri" w:hAnsi="Calibri" w:cs="Calibri"/>
                <w:sz w:val="20"/>
                <w:szCs w:val="22"/>
                <w:lang w:eastAsia="it-IT" w:bidi="it-IT"/>
              </w:rPr>
              <w:t>23</w:t>
            </w:r>
          </w:p>
        </w:tc>
        <w:tc>
          <w:tcPr>
            <w:tcW w:w="887" w:type="dxa"/>
            <w:tcBorders>
              <w:top w:val="single" w:sz="2" w:space="0" w:color="365F91"/>
              <w:bottom w:val="single" w:sz="2" w:space="0" w:color="365F91"/>
            </w:tcBorders>
          </w:tcPr>
          <w:p w:rsidR="007A6A94" w:rsidRPr="007A6A94" w:rsidRDefault="008734ED" w:rsidP="00AA249B">
            <w:pPr>
              <w:suppressAutoHyphens w:val="0"/>
              <w:spacing w:before="97" w:line="223" w:lineRule="exact"/>
              <w:ind w:right="269"/>
              <w:jc w:val="right"/>
              <w:rPr>
                <w:rFonts w:ascii="Calibri" w:eastAsia="Calibri" w:hAnsi="Calibri" w:cs="Calibri"/>
                <w:w w:val="95"/>
                <w:sz w:val="20"/>
                <w:szCs w:val="22"/>
                <w:lang w:eastAsia="it-IT" w:bidi="it-IT"/>
              </w:rPr>
            </w:pPr>
            <w:r>
              <w:rPr>
                <w:rFonts w:ascii="Calibri" w:eastAsia="Calibri" w:hAnsi="Calibri" w:cs="Calibri"/>
                <w:w w:val="95"/>
                <w:sz w:val="20"/>
                <w:szCs w:val="22"/>
                <w:lang w:eastAsia="it-IT" w:bidi="it-IT"/>
              </w:rPr>
              <w:t>22</w:t>
            </w:r>
          </w:p>
          <w:p w:rsidR="007A6A94" w:rsidRPr="007A6A94" w:rsidRDefault="007A6A94" w:rsidP="00AA249B">
            <w:pPr>
              <w:suppressAutoHyphens w:val="0"/>
              <w:spacing w:before="97" w:line="223" w:lineRule="exact"/>
              <w:ind w:right="269"/>
              <w:jc w:val="right"/>
              <w:rPr>
                <w:rFonts w:ascii="Calibri" w:eastAsia="Calibri" w:hAnsi="Calibri" w:cs="Calibri"/>
                <w:sz w:val="20"/>
                <w:szCs w:val="22"/>
                <w:lang w:eastAsia="it-IT" w:bidi="it-IT"/>
              </w:rPr>
            </w:pPr>
            <w:r w:rsidRPr="007A6A94">
              <w:rPr>
                <w:rFonts w:ascii="Calibri" w:eastAsia="Calibri" w:hAnsi="Calibri" w:cs="Calibri"/>
                <w:w w:val="95"/>
                <w:sz w:val="20"/>
                <w:szCs w:val="22"/>
                <w:lang w:eastAsia="it-IT" w:bidi="it-IT"/>
              </w:rPr>
              <w:t>1</w:t>
            </w:r>
          </w:p>
        </w:tc>
        <w:tc>
          <w:tcPr>
            <w:tcW w:w="886" w:type="dxa"/>
            <w:tcBorders>
              <w:top w:val="single" w:sz="2" w:space="0" w:color="365F91"/>
              <w:bottom w:val="single" w:sz="2" w:space="0" w:color="365F91"/>
            </w:tcBorders>
          </w:tcPr>
          <w:p w:rsidR="007A6A94" w:rsidRPr="007A6A94" w:rsidRDefault="007A6A94" w:rsidP="00AA249B">
            <w:pPr>
              <w:suppressAutoHyphens w:val="0"/>
              <w:spacing w:before="97" w:line="223" w:lineRule="exact"/>
              <w:ind w:left="243" w:right="98"/>
              <w:jc w:val="center"/>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22</w:t>
            </w:r>
          </w:p>
          <w:p w:rsidR="007A6A94" w:rsidRPr="007A6A94" w:rsidRDefault="007A6A94" w:rsidP="00AA249B">
            <w:pPr>
              <w:suppressAutoHyphens w:val="0"/>
              <w:spacing w:before="97" w:line="223" w:lineRule="exact"/>
              <w:ind w:left="243" w:right="98"/>
              <w:jc w:val="center"/>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1</w:t>
            </w:r>
          </w:p>
        </w:tc>
        <w:tc>
          <w:tcPr>
            <w:tcW w:w="743" w:type="dxa"/>
            <w:tcBorders>
              <w:top w:val="single" w:sz="2" w:space="0" w:color="365F91"/>
              <w:bottom w:val="single" w:sz="2" w:space="0" w:color="365F91"/>
            </w:tcBorders>
          </w:tcPr>
          <w:p w:rsidR="007A6A94" w:rsidRPr="007A6A94" w:rsidRDefault="00F46111" w:rsidP="00AA249B">
            <w:pPr>
              <w:suppressAutoHyphens w:val="0"/>
              <w:spacing w:before="97" w:line="223" w:lineRule="exact"/>
              <w:ind w:right="76"/>
              <w:jc w:val="right"/>
              <w:rPr>
                <w:rFonts w:ascii="Calibri" w:eastAsia="Calibri" w:hAnsi="Calibri" w:cs="Calibri"/>
                <w:sz w:val="20"/>
                <w:szCs w:val="22"/>
                <w:lang w:eastAsia="it-IT" w:bidi="it-IT"/>
              </w:rPr>
            </w:pPr>
            <w:r>
              <w:rPr>
                <w:rFonts w:ascii="Calibri" w:eastAsia="Calibri" w:hAnsi="Calibri" w:cs="Calibri"/>
                <w:sz w:val="20"/>
                <w:szCs w:val="22"/>
                <w:lang w:eastAsia="it-IT" w:bidi="it-IT"/>
              </w:rPr>
              <w:t>2</w:t>
            </w:r>
            <w:r w:rsidR="003115F1">
              <w:rPr>
                <w:rFonts w:ascii="Calibri" w:eastAsia="Calibri" w:hAnsi="Calibri" w:cs="Calibri"/>
                <w:sz w:val="20"/>
                <w:szCs w:val="22"/>
                <w:lang w:eastAsia="it-IT" w:bidi="it-IT"/>
              </w:rPr>
              <w:t>0</w:t>
            </w:r>
          </w:p>
          <w:p w:rsidR="007A6A94" w:rsidRPr="007A6A94" w:rsidRDefault="00F46111" w:rsidP="00AA249B">
            <w:pPr>
              <w:suppressAutoHyphens w:val="0"/>
              <w:spacing w:before="97" w:line="223" w:lineRule="exact"/>
              <w:ind w:right="76"/>
              <w:jc w:val="right"/>
              <w:rPr>
                <w:rFonts w:ascii="Calibri" w:eastAsia="Calibri" w:hAnsi="Calibri" w:cs="Calibri"/>
                <w:sz w:val="20"/>
                <w:szCs w:val="22"/>
                <w:lang w:eastAsia="it-IT" w:bidi="it-IT"/>
              </w:rPr>
            </w:pPr>
            <w:r>
              <w:rPr>
                <w:rFonts w:ascii="Calibri" w:eastAsia="Calibri" w:hAnsi="Calibri" w:cs="Calibri"/>
                <w:sz w:val="20"/>
                <w:szCs w:val="22"/>
                <w:lang w:eastAsia="it-IT" w:bidi="it-IT"/>
              </w:rPr>
              <w:t>0</w:t>
            </w:r>
          </w:p>
        </w:tc>
      </w:tr>
      <w:tr w:rsidR="007A6A94" w:rsidRPr="007A6A94" w:rsidTr="00AA249B">
        <w:trPr>
          <w:trHeight w:val="407"/>
        </w:trPr>
        <w:tc>
          <w:tcPr>
            <w:tcW w:w="1901" w:type="dxa"/>
            <w:tcBorders>
              <w:top w:val="single" w:sz="2" w:space="0" w:color="365F91"/>
            </w:tcBorders>
          </w:tcPr>
          <w:p w:rsidR="007A6A94" w:rsidRPr="007A6A94" w:rsidRDefault="007A6A94" w:rsidP="00AA249B">
            <w:pPr>
              <w:suppressAutoHyphens w:val="0"/>
              <w:rPr>
                <w:rFonts w:eastAsia="Calibri" w:hAnsi="Calibri" w:cs="Calibri"/>
                <w:sz w:val="20"/>
                <w:szCs w:val="22"/>
                <w:lang w:eastAsia="it-IT" w:bidi="it-IT"/>
              </w:rPr>
            </w:pPr>
          </w:p>
        </w:tc>
        <w:tc>
          <w:tcPr>
            <w:tcW w:w="380" w:type="dxa"/>
            <w:tcBorders>
              <w:top w:val="single" w:sz="2" w:space="0" w:color="365F91"/>
              <w:bottom w:val="single" w:sz="2" w:space="0" w:color="365F91"/>
            </w:tcBorders>
          </w:tcPr>
          <w:p w:rsidR="007A6A94" w:rsidRPr="007A6A94" w:rsidRDefault="007A6A94" w:rsidP="00AA249B">
            <w:pPr>
              <w:suppressAutoHyphens w:val="0"/>
              <w:rPr>
                <w:rFonts w:ascii="Calibri" w:eastAsia="Calibri" w:hAnsi="Calibri" w:cs="Calibri"/>
                <w:b/>
                <w:sz w:val="20"/>
                <w:szCs w:val="22"/>
                <w:lang w:eastAsia="it-IT" w:bidi="it-IT"/>
              </w:rPr>
            </w:pPr>
          </w:p>
          <w:p w:rsidR="007A6A94" w:rsidRPr="007A6A94" w:rsidRDefault="007A6A94" w:rsidP="00AA249B">
            <w:pPr>
              <w:suppressAutoHyphens w:val="0"/>
              <w:spacing w:line="223" w:lineRule="exact"/>
              <w:ind w:left="69"/>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D</w:t>
            </w:r>
          </w:p>
        </w:tc>
        <w:tc>
          <w:tcPr>
            <w:tcW w:w="1595" w:type="dxa"/>
            <w:tcBorders>
              <w:top w:val="single" w:sz="2" w:space="0" w:color="365F91"/>
              <w:bottom w:val="single" w:sz="2" w:space="0" w:color="365F91"/>
            </w:tcBorders>
          </w:tcPr>
          <w:p w:rsidR="007A6A94" w:rsidRPr="007A6A94" w:rsidRDefault="007A6A94" w:rsidP="00AA249B">
            <w:pPr>
              <w:suppressAutoHyphens w:val="0"/>
              <w:spacing w:line="223" w:lineRule="exact"/>
              <w:ind w:left="83"/>
              <w:rPr>
                <w:rFonts w:ascii="Calibri" w:eastAsia="Calibri" w:hAnsi="Calibri" w:cs="Calibri"/>
                <w:sz w:val="20"/>
                <w:szCs w:val="22"/>
                <w:lang w:eastAsia="it-IT" w:bidi="it-IT"/>
              </w:rPr>
            </w:pPr>
          </w:p>
        </w:tc>
        <w:tc>
          <w:tcPr>
            <w:tcW w:w="470" w:type="dxa"/>
            <w:tcBorders>
              <w:top w:val="single" w:sz="2" w:space="0" w:color="365F91"/>
              <w:bottom w:val="single" w:sz="2" w:space="0" w:color="365F91"/>
            </w:tcBorders>
          </w:tcPr>
          <w:p w:rsidR="007A6A94" w:rsidRPr="007A6A94" w:rsidRDefault="007A6A94" w:rsidP="00AA249B">
            <w:pPr>
              <w:suppressAutoHyphens w:val="0"/>
              <w:rPr>
                <w:rFonts w:eastAsia="Calibri" w:hAnsi="Calibri" w:cs="Calibri"/>
                <w:sz w:val="20"/>
                <w:szCs w:val="22"/>
                <w:lang w:eastAsia="it-IT" w:bidi="it-IT"/>
              </w:rPr>
            </w:pPr>
          </w:p>
        </w:tc>
        <w:tc>
          <w:tcPr>
            <w:tcW w:w="899" w:type="dxa"/>
            <w:tcBorders>
              <w:top w:val="single" w:sz="2" w:space="0" w:color="365F91"/>
              <w:bottom w:val="single" w:sz="2" w:space="0" w:color="365F91"/>
            </w:tcBorders>
          </w:tcPr>
          <w:p w:rsidR="007A6A94" w:rsidRPr="007A6A94" w:rsidRDefault="007A6A94" w:rsidP="00AA249B">
            <w:pPr>
              <w:suppressAutoHyphens w:val="0"/>
              <w:rPr>
                <w:rFonts w:ascii="Calibri" w:eastAsia="Calibri" w:hAnsi="Calibri" w:cs="Calibri"/>
                <w:b/>
                <w:sz w:val="20"/>
                <w:szCs w:val="22"/>
                <w:lang w:eastAsia="it-IT" w:bidi="it-IT"/>
              </w:rPr>
            </w:pPr>
          </w:p>
          <w:p w:rsidR="007A6A94" w:rsidRPr="007A6A94" w:rsidRDefault="007A6A94" w:rsidP="00AA249B">
            <w:pPr>
              <w:suppressAutoHyphens w:val="0"/>
              <w:spacing w:line="223" w:lineRule="exact"/>
              <w:ind w:right="269"/>
              <w:jc w:val="right"/>
              <w:rPr>
                <w:rFonts w:ascii="Calibri" w:eastAsia="Calibri" w:hAnsi="Calibri" w:cs="Calibri"/>
                <w:sz w:val="20"/>
                <w:szCs w:val="22"/>
                <w:lang w:eastAsia="it-IT" w:bidi="it-IT"/>
              </w:rPr>
            </w:pPr>
            <w:r w:rsidRPr="007A6A94">
              <w:rPr>
                <w:rFonts w:ascii="Calibri" w:eastAsia="Calibri" w:hAnsi="Calibri" w:cs="Calibri"/>
                <w:w w:val="95"/>
                <w:sz w:val="20"/>
                <w:szCs w:val="22"/>
                <w:lang w:eastAsia="it-IT" w:bidi="it-IT"/>
              </w:rPr>
              <w:t>1</w:t>
            </w:r>
          </w:p>
        </w:tc>
        <w:tc>
          <w:tcPr>
            <w:tcW w:w="886" w:type="dxa"/>
            <w:tcBorders>
              <w:top w:val="single" w:sz="2" w:space="0" w:color="365F91"/>
              <w:bottom w:val="single" w:sz="2" w:space="0" w:color="365F91"/>
            </w:tcBorders>
          </w:tcPr>
          <w:p w:rsidR="007A6A94" w:rsidRPr="007A6A94" w:rsidRDefault="007A6A94" w:rsidP="00AA249B">
            <w:pPr>
              <w:suppressAutoHyphens w:val="0"/>
              <w:rPr>
                <w:rFonts w:ascii="Calibri" w:eastAsia="Calibri" w:hAnsi="Calibri" w:cs="Calibri"/>
                <w:b/>
                <w:sz w:val="20"/>
                <w:szCs w:val="22"/>
                <w:lang w:eastAsia="it-IT" w:bidi="it-IT"/>
              </w:rPr>
            </w:pPr>
          </w:p>
          <w:p w:rsidR="007A6A94" w:rsidRPr="007A6A94" w:rsidRDefault="007A6A94" w:rsidP="00AA249B">
            <w:pPr>
              <w:suppressAutoHyphens w:val="0"/>
              <w:spacing w:line="223" w:lineRule="exact"/>
              <w:ind w:left="243" w:right="99"/>
              <w:jc w:val="center"/>
              <w:rPr>
                <w:rFonts w:ascii="Calibri" w:eastAsia="Calibri" w:hAnsi="Calibri" w:cs="Calibri"/>
                <w:sz w:val="20"/>
                <w:szCs w:val="22"/>
                <w:lang w:eastAsia="it-IT" w:bidi="it-IT"/>
              </w:rPr>
            </w:pPr>
          </w:p>
        </w:tc>
        <w:tc>
          <w:tcPr>
            <w:tcW w:w="887" w:type="dxa"/>
            <w:tcBorders>
              <w:top w:val="single" w:sz="2" w:space="0" w:color="365F91"/>
              <w:bottom w:val="single" w:sz="2" w:space="0" w:color="365F91"/>
            </w:tcBorders>
          </w:tcPr>
          <w:p w:rsidR="007A6A94" w:rsidRPr="007A6A94" w:rsidRDefault="007A6A94" w:rsidP="00AA249B">
            <w:pPr>
              <w:suppressAutoHyphens w:val="0"/>
              <w:rPr>
                <w:rFonts w:ascii="Calibri" w:eastAsia="Calibri" w:hAnsi="Calibri" w:cs="Calibri"/>
                <w:b/>
                <w:sz w:val="20"/>
                <w:szCs w:val="22"/>
                <w:lang w:eastAsia="it-IT" w:bidi="it-IT"/>
              </w:rPr>
            </w:pPr>
          </w:p>
          <w:p w:rsidR="007A6A94" w:rsidRPr="007A6A94" w:rsidRDefault="007A6A94" w:rsidP="00AA249B">
            <w:pPr>
              <w:suppressAutoHyphens w:val="0"/>
              <w:spacing w:line="223" w:lineRule="exact"/>
              <w:ind w:right="269"/>
              <w:jc w:val="right"/>
              <w:rPr>
                <w:rFonts w:ascii="Calibri" w:eastAsia="Calibri" w:hAnsi="Calibri" w:cs="Calibri"/>
                <w:sz w:val="20"/>
                <w:szCs w:val="22"/>
                <w:lang w:eastAsia="it-IT" w:bidi="it-IT"/>
              </w:rPr>
            </w:pPr>
          </w:p>
        </w:tc>
        <w:tc>
          <w:tcPr>
            <w:tcW w:w="886" w:type="dxa"/>
            <w:tcBorders>
              <w:top w:val="single" w:sz="2" w:space="0" w:color="365F91"/>
              <w:bottom w:val="single" w:sz="2" w:space="0" w:color="365F91"/>
            </w:tcBorders>
          </w:tcPr>
          <w:p w:rsidR="007A6A94" w:rsidRPr="007A6A94" w:rsidRDefault="007A6A94" w:rsidP="00AA249B">
            <w:pPr>
              <w:suppressAutoHyphens w:val="0"/>
              <w:rPr>
                <w:rFonts w:ascii="Calibri" w:eastAsia="Calibri" w:hAnsi="Calibri" w:cs="Calibri"/>
                <w:b/>
                <w:sz w:val="20"/>
                <w:szCs w:val="22"/>
                <w:lang w:eastAsia="it-IT" w:bidi="it-IT"/>
              </w:rPr>
            </w:pPr>
          </w:p>
          <w:p w:rsidR="007A6A94" w:rsidRPr="007A6A94" w:rsidRDefault="007A6A94" w:rsidP="00AA249B">
            <w:pPr>
              <w:suppressAutoHyphens w:val="0"/>
              <w:spacing w:line="223" w:lineRule="exact"/>
              <w:ind w:left="243" w:right="98"/>
              <w:jc w:val="center"/>
              <w:rPr>
                <w:rFonts w:ascii="Calibri" w:eastAsia="Calibri" w:hAnsi="Calibri" w:cs="Calibri"/>
                <w:sz w:val="20"/>
                <w:szCs w:val="22"/>
                <w:lang w:eastAsia="it-IT" w:bidi="it-IT"/>
              </w:rPr>
            </w:pPr>
          </w:p>
        </w:tc>
        <w:tc>
          <w:tcPr>
            <w:tcW w:w="743" w:type="dxa"/>
            <w:tcBorders>
              <w:top w:val="single" w:sz="2" w:space="0" w:color="365F91"/>
              <w:bottom w:val="single" w:sz="2" w:space="0" w:color="365F91"/>
            </w:tcBorders>
          </w:tcPr>
          <w:p w:rsidR="007A6A94" w:rsidRPr="007A6A94" w:rsidRDefault="007A6A94" w:rsidP="00AA249B">
            <w:pPr>
              <w:suppressAutoHyphens w:val="0"/>
              <w:rPr>
                <w:rFonts w:ascii="Calibri" w:eastAsia="Calibri" w:hAnsi="Calibri" w:cs="Calibri"/>
                <w:b/>
                <w:sz w:val="20"/>
                <w:szCs w:val="22"/>
                <w:lang w:eastAsia="it-IT" w:bidi="it-IT"/>
              </w:rPr>
            </w:pPr>
          </w:p>
          <w:p w:rsidR="007A6A94" w:rsidRPr="007A6A94" w:rsidRDefault="007A6A94" w:rsidP="00AA249B">
            <w:pPr>
              <w:suppressAutoHyphens w:val="0"/>
              <w:spacing w:line="223" w:lineRule="exact"/>
              <w:ind w:right="76"/>
              <w:jc w:val="right"/>
              <w:rPr>
                <w:rFonts w:ascii="Calibri" w:eastAsia="Calibri" w:hAnsi="Calibri" w:cs="Calibri"/>
                <w:sz w:val="20"/>
                <w:szCs w:val="22"/>
                <w:lang w:eastAsia="it-IT" w:bidi="it-IT"/>
              </w:rPr>
            </w:pPr>
          </w:p>
        </w:tc>
      </w:tr>
      <w:tr w:rsidR="007A6A94" w:rsidRPr="007A6A94" w:rsidTr="00AA249B">
        <w:trPr>
          <w:trHeight w:val="285"/>
        </w:trPr>
        <w:tc>
          <w:tcPr>
            <w:tcW w:w="1901" w:type="dxa"/>
          </w:tcPr>
          <w:p w:rsidR="007A6A94" w:rsidRPr="007A6A94" w:rsidRDefault="007A6A94" w:rsidP="00AA249B">
            <w:pPr>
              <w:suppressAutoHyphens w:val="0"/>
              <w:spacing w:line="219" w:lineRule="exact"/>
              <w:ind w:left="72"/>
              <w:rPr>
                <w:rFonts w:ascii="Calibri" w:eastAsia="Calibri" w:hAnsi="Calibri" w:cs="Calibri"/>
                <w:sz w:val="20"/>
                <w:szCs w:val="22"/>
                <w:lang w:eastAsia="it-IT" w:bidi="it-IT"/>
              </w:rPr>
            </w:pPr>
            <w:proofErr w:type="spellStart"/>
            <w:r w:rsidRPr="007A6A94">
              <w:rPr>
                <w:rFonts w:ascii="Calibri" w:eastAsia="Calibri" w:hAnsi="Calibri" w:cs="Calibri"/>
                <w:sz w:val="20"/>
                <w:szCs w:val="22"/>
                <w:lang w:eastAsia="it-IT" w:bidi="it-IT"/>
              </w:rPr>
              <w:t>Dipendente</w:t>
            </w:r>
            <w:proofErr w:type="spellEnd"/>
            <w:r w:rsidRPr="007A6A94">
              <w:rPr>
                <w:rFonts w:ascii="Calibri" w:eastAsia="Calibri" w:hAnsi="Calibri" w:cs="Calibri"/>
                <w:sz w:val="20"/>
                <w:szCs w:val="22"/>
                <w:lang w:eastAsia="it-IT" w:bidi="it-IT"/>
              </w:rPr>
              <w:t xml:space="preserve"> a T.D.</w:t>
            </w:r>
          </w:p>
        </w:tc>
        <w:tc>
          <w:tcPr>
            <w:tcW w:w="380" w:type="dxa"/>
            <w:tcBorders>
              <w:top w:val="single" w:sz="2" w:space="0" w:color="365F91"/>
              <w:bottom w:val="single" w:sz="2" w:space="0" w:color="365F91"/>
            </w:tcBorders>
          </w:tcPr>
          <w:p w:rsidR="007A6A94" w:rsidRPr="007A6A94" w:rsidRDefault="007A6A94" w:rsidP="00AA249B">
            <w:pPr>
              <w:suppressAutoHyphens w:val="0"/>
              <w:spacing w:before="97" w:line="223" w:lineRule="exact"/>
              <w:ind w:left="69"/>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C</w:t>
            </w:r>
          </w:p>
        </w:tc>
        <w:tc>
          <w:tcPr>
            <w:tcW w:w="1595" w:type="dxa"/>
            <w:tcBorders>
              <w:top w:val="single" w:sz="2" w:space="0" w:color="365F91"/>
              <w:bottom w:val="single" w:sz="2" w:space="0" w:color="365F91"/>
            </w:tcBorders>
          </w:tcPr>
          <w:p w:rsidR="007A6A94" w:rsidRPr="007A6A94" w:rsidRDefault="007A6A94" w:rsidP="00AA249B">
            <w:pPr>
              <w:suppressAutoHyphens w:val="0"/>
              <w:spacing w:before="97" w:line="223" w:lineRule="exact"/>
              <w:ind w:left="83"/>
              <w:rPr>
                <w:rFonts w:ascii="Calibri" w:eastAsia="Calibri" w:hAnsi="Calibri" w:cs="Calibri"/>
                <w:sz w:val="20"/>
                <w:szCs w:val="22"/>
                <w:lang w:eastAsia="it-IT" w:bidi="it-IT"/>
              </w:rPr>
            </w:pPr>
          </w:p>
        </w:tc>
        <w:tc>
          <w:tcPr>
            <w:tcW w:w="470" w:type="dxa"/>
            <w:tcBorders>
              <w:top w:val="single" w:sz="2" w:space="0" w:color="365F91"/>
              <w:bottom w:val="single" w:sz="2" w:space="0" w:color="365F91"/>
            </w:tcBorders>
          </w:tcPr>
          <w:p w:rsidR="007A6A94" w:rsidRPr="007A6A94" w:rsidRDefault="007A6A94" w:rsidP="00AA249B">
            <w:pPr>
              <w:suppressAutoHyphens w:val="0"/>
              <w:spacing w:before="97" w:line="223" w:lineRule="exact"/>
              <w:ind w:left="127"/>
              <w:rPr>
                <w:rFonts w:ascii="Calibri" w:eastAsia="Calibri" w:hAnsi="Calibri" w:cs="Calibri"/>
                <w:sz w:val="20"/>
                <w:szCs w:val="22"/>
                <w:lang w:eastAsia="it-IT" w:bidi="it-IT"/>
              </w:rPr>
            </w:pPr>
          </w:p>
        </w:tc>
        <w:tc>
          <w:tcPr>
            <w:tcW w:w="899" w:type="dxa"/>
            <w:tcBorders>
              <w:top w:val="single" w:sz="2" w:space="0" w:color="365F91"/>
              <w:bottom w:val="single" w:sz="2" w:space="0" w:color="365F91"/>
            </w:tcBorders>
          </w:tcPr>
          <w:p w:rsidR="007A6A94" w:rsidRPr="007A6A94" w:rsidRDefault="008734ED" w:rsidP="00AA249B">
            <w:pPr>
              <w:suppressAutoHyphens w:val="0"/>
              <w:spacing w:before="97" w:line="223" w:lineRule="exact"/>
              <w:ind w:right="269"/>
              <w:jc w:val="right"/>
              <w:rPr>
                <w:rFonts w:ascii="Calibri" w:eastAsia="Calibri" w:hAnsi="Calibri" w:cs="Calibri"/>
                <w:sz w:val="20"/>
                <w:szCs w:val="22"/>
                <w:lang w:eastAsia="it-IT" w:bidi="it-IT"/>
              </w:rPr>
            </w:pPr>
            <w:r>
              <w:rPr>
                <w:rFonts w:ascii="Calibri" w:eastAsia="Calibri" w:hAnsi="Calibri" w:cs="Calibri"/>
                <w:w w:val="95"/>
                <w:sz w:val="20"/>
                <w:szCs w:val="22"/>
                <w:lang w:eastAsia="it-IT" w:bidi="it-IT"/>
              </w:rPr>
              <w:t>2</w:t>
            </w:r>
          </w:p>
        </w:tc>
        <w:tc>
          <w:tcPr>
            <w:tcW w:w="886" w:type="dxa"/>
            <w:tcBorders>
              <w:top w:val="single" w:sz="2" w:space="0" w:color="365F91"/>
              <w:bottom w:val="single" w:sz="2" w:space="0" w:color="365F91"/>
            </w:tcBorders>
          </w:tcPr>
          <w:p w:rsidR="007A6A94" w:rsidRPr="007A6A94" w:rsidRDefault="007A6A94" w:rsidP="00AA249B">
            <w:pPr>
              <w:suppressAutoHyphens w:val="0"/>
              <w:spacing w:before="97" w:line="223" w:lineRule="exact"/>
              <w:ind w:left="243" w:right="99"/>
              <w:jc w:val="center"/>
              <w:rPr>
                <w:rFonts w:ascii="Calibri" w:eastAsia="Calibri" w:hAnsi="Calibri" w:cs="Calibri"/>
                <w:sz w:val="20"/>
                <w:szCs w:val="22"/>
                <w:lang w:eastAsia="it-IT" w:bidi="it-IT"/>
              </w:rPr>
            </w:pPr>
          </w:p>
        </w:tc>
        <w:tc>
          <w:tcPr>
            <w:tcW w:w="887" w:type="dxa"/>
            <w:tcBorders>
              <w:top w:val="single" w:sz="2" w:space="0" w:color="365F91"/>
              <w:bottom w:val="single" w:sz="2" w:space="0" w:color="365F91"/>
            </w:tcBorders>
          </w:tcPr>
          <w:p w:rsidR="007A6A94" w:rsidRPr="007A6A94" w:rsidRDefault="007A6A94" w:rsidP="00AA249B">
            <w:pPr>
              <w:suppressAutoHyphens w:val="0"/>
              <w:spacing w:before="97" w:line="223" w:lineRule="exact"/>
              <w:ind w:right="269"/>
              <w:jc w:val="right"/>
              <w:rPr>
                <w:rFonts w:ascii="Calibri" w:eastAsia="Calibri" w:hAnsi="Calibri" w:cs="Calibri"/>
                <w:sz w:val="20"/>
                <w:szCs w:val="22"/>
                <w:lang w:eastAsia="it-IT" w:bidi="it-IT"/>
              </w:rPr>
            </w:pPr>
          </w:p>
        </w:tc>
        <w:tc>
          <w:tcPr>
            <w:tcW w:w="886" w:type="dxa"/>
            <w:tcBorders>
              <w:top w:val="single" w:sz="2" w:space="0" w:color="365F91"/>
              <w:bottom w:val="single" w:sz="2" w:space="0" w:color="365F91"/>
            </w:tcBorders>
          </w:tcPr>
          <w:p w:rsidR="007A6A94" w:rsidRPr="007A6A94" w:rsidRDefault="007A6A94" w:rsidP="00AA249B">
            <w:pPr>
              <w:suppressAutoHyphens w:val="0"/>
              <w:spacing w:before="97" w:line="223" w:lineRule="exact"/>
              <w:ind w:left="243" w:right="98"/>
              <w:jc w:val="center"/>
              <w:rPr>
                <w:rFonts w:ascii="Calibri" w:eastAsia="Calibri" w:hAnsi="Calibri" w:cs="Calibri"/>
                <w:sz w:val="20"/>
                <w:szCs w:val="22"/>
                <w:lang w:eastAsia="it-IT" w:bidi="it-IT"/>
              </w:rPr>
            </w:pPr>
          </w:p>
        </w:tc>
        <w:tc>
          <w:tcPr>
            <w:tcW w:w="743" w:type="dxa"/>
            <w:tcBorders>
              <w:top w:val="single" w:sz="2" w:space="0" w:color="365F91"/>
              <w:bottom w:val="single" w:sz="2" w:space="0" w:color="365F91"/>
            </w:tcBorders>
          </w:tcPr>
          <w:p w:rsidR="007A6A94" w:rsidRPr="007A6A94" w:rsidRDefault="007A6A94" w:rsidP="00AA249B">
            <w:pPr>
              <w:suppressAutoHyphens w:val="0"/>
              <w:spacing w:before="97" w:line="223" w:lineRule="exact"/>
              <w:ind w:right="76"/>
              <w:jc w:val="right"/>
              <w:rPr>
                <w:rFonts w:ascii="Calibri" w:eastAsia="Calibri" w:hAnsi="Calibri" w:cs="Calibri"/>
                <w:sz w:val="20"/>
                <w:szCs w:val="22"/>
                <w:lang w:eastAsia="it-IT" w:bidi="it-IT"/>
              </w:rPr>
            </w:pPr>
          </w:p>
        </w:tc>
      </w:tr>
      <w:tr w:rsidR="007A6A94" w:rsidRPr="007A6A94" w:rsidTr="00AA249B">
        <w:trPr>
          <w:trHeight w:val="283"/>
        </w:trPr>
        <w:tc>
          <w:tcPr>
            <w:tcW w:w="1901" w:type="dxa"/>
            <w:tcBorders>
              <w:top w:val="single" w:sz="2" w:space="0" w:color="D99493"/>
            </w:tcBorders>
            <w:shd w:val="clear" w:color="auto" w:fill="365F91"/>
          </w:tcPr>
          <w:p w:rsidR="007A6A94" w:rsidRPr="007A6A94" w:rsidRDefault="007A6A94" w:rsidP="00AA249B">
            <w:pPr>
              <w:suppressAutoHyphens w:val="0"/>
              <w:spacing w:before="95" w:line="223" w:lineRule="exact"/>
              <w:ind w:left="72"/>
              <w:rPr>
                <w:rFonts w:ascii="Calibri" w:eastAsia="Calibri" w:hAnsi="Calibri" w:cs="Calibri"/>
                <w:b/>
                <w:sz w:val="20"/>
                <w:szCs w:val="22"/>
                <w:lang w:eastAsia="it-IT" w:bidi="it-IT"/>
              </w:rPr>
            </w:pPr>
            <w:r w:rsidRPr="007A6A94">
              <w:rPr>
                <w:rFonts w:ascii="Calibri" w:eastAsia="Calibri" w:hAnsi="Calibri" w:cs="Calibri"/>
                <w:b/>
                <w:color w:val="FFFFFF"/>
                <w:sz w:val="20"/>
                <w:szCs w:val="22"/>
                <w:lang w:eastAsia="it-IT" w:bidi="it-IT"/>
              </w:rPr>
              <w:t>TOTALE</w:t>
            </w:r>
          </w:p>
        </w:tc>
        <w:tc>
          <w:tcPr>
            <w:tcW w:w="380" w:type="dxa"/>
            <w:tcBorders>
              <w:top w:val="single" w:sz="2" w:space="0" w:color="D99493"/>
            </w:tcBorders>
            <w:shd w:val="clear" w:color="auto" w:fill="365F91"/>
          </w:tcPr>
          <w:p w:rsidR="007A6A94" w:rsidRPr="007A6A94" w:rsidRDefault="007A6A94" w:rsidP="00AA249B">
            <w:pPr>
              <w:suppressAutoHyphens w:val="0"/>
              <w:rPr>
                <w:rFonts w:eastAsia="Calibri" w:hAnsi="Calibri" w:cs="Calibri"/>
                <w:sz w:val="20"/>
                <w:szCs w:val="22"/>
                <w:lang w:eastAsia="it-IT" w:bidi="it-IT"/>
              </w:rPr>
            </w:pPr>
          </w:p>
        </w:tc>
        <w:tc>
          <w:tcPr>
            <w:tcW w:w="1595" w:type="dxa"/>
            <w:shd w:val="clear" w:color="auto" w:fill="365F91"/>
          </w:tcPr>
          <w:p w:rsidR="007A6A94" w:rsidRPr="007A6A94" w:rsidRDefault="007A6A94" w:rsidP="00AA249B">
            <w:pPr>
              <w:suppressAutoHyphens w:val="0"/>
              <w:rPr>
                <w:rFonts w:eastAsia="Calibri" w:hAnsi="Calibri" w:cs="Calibri"/>
                <w:sz w:val="20"/>
                <w:szCs w:val="22"/>
                <w:lang w:eastAsia="it-IT" w:bidi="it-IT"/>
              </w:rPr>
            </w:pPr>
          </w:p>
        </w:tc>
        <w:tc>
          <w:tcPr>
            <w:tcW w:w="470" w:type="dxa"/>
            <w:shd w:val="clear" w:color="auto" w:fill="365F91"/>
          </w:tcPr>
          <w:p w:rsidR="007A6A94" w:rsidRPr="007A6A94" w:rsidRDefault="007A6A94" w:rsidP="00AA249B">
            <w:pPr>
              <w:suppressAutoHyphens w:val="0"/>
              <w:rPr>
                <w:rFonts w:eastAsia="Calibri" w:hAnsi="Calibri" w:cs="Calibri"/>
                <w:sz w:val="20"/>
                <w:szCs w:val="22"/>
                <w:lang w:eastAsia="it-IT" w:bidi="it-IT"/>
              </w:rPr>
            </w:pPr>
          </w:p>
        </w:tc>
        <w:tc>
          <w:tcPr>
            <w:tcW w:w="899" w:type="dxa"/>
            <w:shd w:val="clear" w:color="auto" w:fill="365F91"/>
          </w:tcPr>
          <w:p w:rsidR="007A6A94" w:rsidRPr="007A6A94" w:rsidRDefault="008734ED" w:rsidP="00AA249B">
            <w:pPr>
              <w:suppressAutoHyphens w:val="0"/>
              <w:spacing w:before="95" w:line="223" w:lineRule="exact"/>
              <w:ind w:right="269"/>
              <w:jc w:val="right"/>
              <w:rPr>
                <w:rFonts w:ascii="Calibri" w:eastAsia="Calibri" w:hAnsi="Calibri" w:cs="Calibri"/>
                <w:b/>
                <w:sz w:val="20"/>
                <w:szCs w:val="22"/>
                <w:lang w:eastAsia="it-IT" w:bidi="it-IT"/>
              </w:rPr>
            </w:pPr>
            <w:r>
              <w:rPr>
                <w:rFonts w:ascii="Calibri" w:eastAsia="Calibri" w:hAnsi="Calibri" w:cs="Calibri"/>
                <w:b/>
                <w:color w:val="FFFFFF"/>
                <w:w w:val="95"/>
                <w:sz w:val="20"/>
                <w:szCs w:val="22"/>
                <w:lang w:eastAsia="it-IT" w:bidi="it-IT"/>
              </w:rPr>
              <w:t>183</w:t>
            </w:r>
          </w:p>
        </w:tc>
        <w:tc>
          <w:tcPr>
            <w:tcW w:w="886" w:type="dxa"/>
            <w:shd w:val="clear" w:color="auto" w:fill="365F91"/>
          </w:tcPr>
          <w:p w:rsidR="007A6A94" w:rsidRPr="007A6A94" w:rsidRDefault="008734ED" w:rsidP="00AA249B">
            <w:pPr>
              <w:suppressAutoHyphens w:val="0"/>
              <w:spacing w:before="95" w:line="223" w:lineRule="exact"/>
              <w:ind w:left="123" w:right="130"/>
              <w:jc w:val="center"/>
              <w:rPr>
                <w:rFonts w:ascii="Calibri" w:eastAsia="Calibri" w:hAnsi="Calibri" w:cs="Calibri"/>
                <w:b/>
                <w:sz w:val="20"/>
                <w:szCs w:val="22"/>
                <w:lang w:eastAsia="it-IT" w:bidi="it-IT"/>
              </w:rPr>
            </w:pPr>
            <w:r>
              <w:rPr>
                <w:rFonts w:ascii="Calibri" w:eastAsia="Calibri" w:hAnsi="Calibri" w:cs="Calibri"/>
                <w:b/>
                <w:color w:val="FFFFFF"/>
                <w:sz w:val="20"/>
                <w:szCs w:val="22"/>
                <w:lang w:eastAsia="it-IT" w:bidi="it-IT"/>
              </w:rPr>
              <w:t>182</w:t>
            </w:r>
          </w:p>
        </w:tc>
        <w:tc>
          <w:tcPr>
            <w:tcW w:w="887" w:type="dxa"/>
            <w:shd w:val="clear" w:color="auto" w:fill="365F91"/>
          </w:tcPr>
          <w:p w:rsidR="007A6A94" w:rsidRPr="007A6A94" w:rsidRDefault="008734ED" w:rsidP="00AA249B">
            <w:pPr>
              <w:suppressAutoHyphens w:val="0"/>
              <w:spacing w:before="95" w:line="223" w:lineRule="exact"/>
              <w:ind w:right="269"/>
              <w:jc w:val="right"/>
              <w:rPr>
                <w:rFonts w:ascii="Calibri" w:eastAsia="Calibri" w:hAnsi="Calibri" w:cs="Calibri"/>
                <w:b/>
                <w:sz w:val="20"/>
                <w:szCs w:val="22"/>
                <w:lang w:eastAsia="it-IT" w:bidi="it-IT"/>
              </w:rPr>
            </w:pPr>
            <w:r>
              <w:rPr>
                <w:rFonts w:ascii="Calibri" w:eastAsia="Calibri" w:hAnsi="Calibri" w:cs="Calibri"/>
                <w:b/>
                <w:color w:val="FFFFFF"/>
                <w:w w:val="95"/>
                <w:sz w:val="20"/>
                <w:szCs w:val="22"/>
                <w:lang w:eastAsia="it-IT" w:bidi="it-IT"/>
              </w:rPr>
              <w:t>173</w:t>
            </w:r>
          </w:p>
        </w:tc>
        <w:tc>
          <w:tcPr>
            <w:tcW w:w="886" w:type="dxa"/>
            <w:shd w:val="clear" w:color="auto" w:fill="365F91"/>
          </w:tcPr>
          <w:p w:rsidR="007A6A94" w:rsidRPr="007A6A94" w:rsidRDefault="008734ED" w:rsidP="00AA249B">
            <w:pPr>
              <w:suppressAutoHyphens w:val="0"/>
              <w:spacing w:before="95" w:line="223" w:lineRule="exact"/>
              <w:ind w:right="269"/>
              <w:jc w:val="center"/>
              <w:rPr>
                <w:rFonts w:ascii="Calibri" w:eastAsia="Calibri" w:hAnsi="Calibri" w:cs="Calibri"/>
                <w:b/>
                <w:sz w:val="20"/>
                <w:szCs w:val="22"/>
                <w:lang w:eastAsia="it-IT" w:bidi="it-IT"/>
              </w:rPr>
            </w:pPr>
            <w:r>
              <w:rPr>
                <w:rFonts w:ascii="Calibri" w:eastAsia="Calibri" w:hAnsi="Calibri" w:cs="Calibri"/>
                <w:b/>
                <w:color w:val="FFFFFF"/>
                <w:w w:val="95"/>
                <w:sz w:val="20"/>
                <w:szCs w:val="22"/>
                <w:lang w:eastAsia="it-IT" w:bidi="it-IT"/>
              </w:rPr>
              <w:t xml:space="preserve">       172</w:t>
            </w:r>
          </w:p>
        </w:tc>
        <w:tc>
          <w:tcPr>
            <w:tcW w:w="743" w:type="dxa"/>
            <w:shd w:val="clear" w:color="auto" w:fill="365F91"/>
          </w:tcPr>
          <w:p w:rsidR="007A6A94" w:rsidRPr="007A6A94" w:rsidRDefault="00F46111" w:rsidP="00AA249B">
            <w:pPr>
              <w:suppressAutoHyphens w:val="0"/>
              <w:spacing w:before="95" w:line="223" w:lineRule="exact"/>
              <w:ind w:right="76"/>
              <w:jc w:val="right"/>
              <w:rPr>
                <w:rFonts w:ascii="Calibri" w:eastAsia="Calibri" w:hAnsi="Calibri" w:cs="Calibri"/>
                <w:b/>
                <w:sz w:val="20"/>
                <w:szCs w:val="22"/>
                <w:lang w:eastAsia="it-IT" w:bidi="it-IT"/>
              </w:rPr>
            </w:pPr>
            <w:r>
              <w:rPr>
                <w:rFonts w:ascii="Calibri" w:eastAsia="Calibri" w:hAnsi="Calibri" w:cs="Calibri"/>
                <w:b/>
                <w:color w:val="FFFFFF"/>
                <w:w w:val="95"/>
                <w:sz w:val="20"/>
                <w:szCs w:val="22"/>
                <w:lang w:eastAsia="it-IT" w:bidi="it-IT"/>
              </w:rPr>
              <w:t>15</w:t>
            </w:r>
            <w:r w:rsidR="003115F1">
              <w:rPr>
                <w:rFonts w:ascii="Calibri" w:eastAsia="Calibri" w:hAnsi="Calibri" w:cs="Calibri"/>
                <w:b/>
                <w:color w:val="FFFFFF"/>
                <w:w w:val="95"/>
                <w:sz w:val="20"/>
                <w:szCs w:val="22"/>
                <w:lang w:eastAsia="it-IT" w:bidi="it-IT"/>
              </w:rPr>
              <w:t>7</w:t>
            </w:r>
          </w:p>
        </w:tc>
      </w:tr>
    </w:tbl>
    <w:p w:rsidR="007A6A94" w:rsidRPr="007A6A94" w:rsidRDefault="00AA249B" w:rsidP="007A6A94">
      <w:pPr>
        <w:widowControl w:val="0"/>
        <w:suppressAutoHyphens w:val="0"/>
        <w:autoSpaceDE w:val="0"/>
        <w:autoSpaceDN w:val="0"/>
        <w:spacing w:before="2"/>
        <w:rPr>
          <w:rFonts w:ascii="Calibri" w:eastAsia="Calibri" w:hAnsi="Calibri" w:cs="Calibri"/>
          <w:b/>
          <w:sz w:val="14"/>
          <w:szCs w:val="22"/>
          <w:lang w:eastAsia="it-IT" w:bidi="it-IT"/>
        </w:rPr>
      </w:pPr>
      <w:r>
        <w:rPr>
          <w:rFonts w:ascii="Calibri" w:eastAsia="Calibri" w:hAnsi="Calibri" w:cs="Calibri"/>
          <w:b/>
          <w:sz w:val="14"/>
          <w:szCs w:val="22"/>
          <w:lang w:eastAsia="it-IT" w:bidi="it-IT"/>
        </w:rPr>
        <w:br w:type="textWrapping" w:clear="all"/>
      </w:r>
    </w:p>
    <w:p w:rsidR="007A6A94" w:rsidRPr="007A6A94" w:rsidRDefault="007A6A94" w:rsidP="007A6A94">
      <w:pPr>
        <w:widowControl w:val="0"/>
        <w:suppressAutoHyphens w:val="0"/>
        <w:autoSpaceDE w:val="0"/>
        <w:autoSpaceDN w:val="0"/>
        <w:rPr>
          <w:rFonts w:ascii="Calibri" w:eastAsia="Calibri" w:hAnsi="Calibri" w:cs="Calibri"/>
          <w:i/>
          <w:sz w:val="18"/>
          <w:szCs w:val="22"/>
          <w:lang w:eastAsia="it-IT" w:bidi="it-IT"/>
        </w:rPr>
      </w:pPr>
    </w:p>
    <w:p w:rsidR="00A8126E" w:rsidRDefault="00A8126E" w:rsidP="007A6A94">
      <w:pPr>
        <w:suppressAutoHyphens w:val="0"/>
        <w:spacing w:after="200" w:line="276" w:lineRule="auto"/>
        <w:jc w:val="both"/>
        <w:rPr>
          <w:rFonts w:asciiTheme="minorHAnsi" w:eastAsiaTheme="minorHAnsi" w:hAnsiTheme="minorHAnsi" w:cstheme="minorBidi"/>
          <w:b/>
          <w:sz w:val="22"/>
          <w:szCs w:val="22"/>
          <w:lang w:eastAsia="en-US"/>
        </w:rPr>
      </w:pPr>
      <w:bookmarkStart w:id="2" w:name="_Toc43885934"/>
    </w:p>
    <w:p w:rsidR="00A8126E" w:rsidRDefault="00A8126E" w:rsidP="007A6A94">
      <w:pPr>
        <w:suppressAutoHyphens w:val="0"/>
        <w:spacing w:after="200" w:line="276" w:lineRule="auto"/>
        <w:jc w:val="both"/>
        <w:rPr>
          <w:rFonts w:asciiTheme="minorHAnsi" w:eastAsiaTheme="minorHAnsi" w:hAnsiTheme="minorHAnsi" w:cstheme="minorBidi"/>
          <w:b/>
          <w:sz w:val="22"/>
          <w:szCs w:val="22"/>
          <w:lang w:eastAsia="en-US"/>
        </w:rPr>
      </w:pPr>
    </w:p>
    <w:p w:rsidR="007A6A94" w:rsidRPr="007A6A94" w:rsidRDefault="007A6A94" w:rsidP="007A6A94">
      <w:pPr>
        <w:suppressAutoHyphens w:val="0"/>
        <w:spacing w:after="200" w:line="276" w:lineRule="auto"/>
        <w:jc w:val="both"/>
        <w:rPr>
          <w:rFonts w:asciiTheme="minorHAnsi" w:eastAsiaTheme="minorHAnsi" w:hAnsiTheme="minorHAnsi" w:cstheme="minorBidi"/>
          <w:b/>
          <w:sz w:val="22"/>
          <w:szCs w:val="22"/>
          <w:lang w:eastAsia="en-US"/>
        </w:rPr>
      </w:pPr>
      <w:r w:rsidRPr="007A6A94">
        <w:rPr>
          <w:rFonts w:asciiTheme="minorHAnsi" w:eastAsiaTheme="minorHAnsi" w:hAnsiTheme="minorHAnsi" w:cstheme="minorBidi"/>
          <w:b/>
          <w:noProof/>
          <w:sz w:val="22"/>
          <w:szCs w:val="22"/>
          <w:lang w:eastAsia="it-IT"/>
        </w:rPr>
        <mc:AlternateContent>
          <mc:Choice Requires="wpg">
            <w:drawing>
              <wp:anchor distT="0" distB="0" distL="114300" distR="114300" simplePos="0" relativeHeight="251659264" behindDoc="1" locked="0" layoutInCell="1" allowOverlap="1" wp14:anchorId="477532FF" wp14:editId="76323407">
                <wp:simplePos x="0" y="0"/>
                <wp:positionH relativeFrom="page">
                  <wp:posOffset>3032125</wp:posOffset>
                </wp:positionH>
                <wp:positionV relativeFrom="paragraph">
                  <wp:posOffset>995045</wp:posOffset>
                </wp:positionV>
                <wp:extent cx="3809365" cy="3175"/>
                <wp:effectExtent l="0" t="0" r="0" b="0"/>
                <wp:wrapNone/>
                <wp:docPr id="47"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09365" cy="3175"/>
                          <a:chOff x="4775" y="1567"/>
                          <a:chExt cx="5999" cy="5"/>
                        </a:xfrm>
                      </wpg:grpSpPr>
                      <wps:wsp>
                        <wps:cNvPr id="48" name="Line 56"/>
                        <wps:cNvCnPr/>
                        <wps:spPr bwMode="auto">
                          <a:xfrm>
                            <a:off x="4775" y="1570"/>
                            <a:ext cx="998" cy="0"/>
                          </a:xfrm>
                          <a:prstGeom prst="line">
                            <a:avLst/>
                          </a:prstGeom>
                          <a:noFill/>
                          <a:ln w="3048">
                            <a:solidFill>
                              <a:srgbClr val="365F91"/>
                            </a:solidFill>
                            <a:prstDash val="solid"/>
                            <a:round/>
                            <a:headEnd/>
                            <a:tailEnd/>
                          </a:ln>
                          <a:extLst>
                            <a:ext uri="{909E8E84-426E-40DD-AFC4-6F175D3DCCD1}">
                              <a14:hiddenFill xmlns:a14="http://schemas.microsoft.com/office/drawing/2010/main">
                                <a:noFill/>
                              </a14:hiddenFill>
                            </a:ext>
                          </a:extLst>
                        </wps:spPr>
                        <wps:bodyPr/>
                      </wps:wsp>
                      <wps:wsp>
                        <wps:cNvPr id="49" name="Rectangle 55"/>
                        <wps:cNvSpPr>
                          <a:spLocks noChangeArrowheads="1"/>
                        </wps:cNvSpPr>
                        <wps:spPr bwMode="auto">
                          <a:xfrm>
                            <a:off x="5773" y="1567"/>
                            <a:ext cx="5" cy="5"/>
                          </a:xfrm>
                          <a:prstGeom prst="rect">
                            <a:avLst/>
                          </a:prstGeom>
                          <a:solidFill>
                            <a:srgbClr val="365F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54"/>
                        <wps:cNvCnPr/>
                        <wps:spPr bwMode="auto">
                          <a:xfrm>
                            <a:off x="5778" y="1570"/>
                            <a:ext cx="996" cy="0"/>
                          </a:xfrm>
                          <a:prstGeom prst="line">
                            <a:avLst/>
                          </a:prstGeom>
                          <a:noFill/>
                          <a:ln w="3048">
                            <a:solidFill>
                              <a:srgbClr val="365F91"/>
                            </a:solidFill>
                            <a:prstDash val="solid"/>
                            <a:round/>
                            <a:headEnd/>
                            <a:tailEnd/>
                          </a:ln>
                          <a:extLst>
                            <a:ext uri="{909E8E84-426E-40DD-AFC4-6F175D3DCCD1}">
                              <a14:hiddenFill xmlns:a14="http://schemas.microsoft.com/office/drawing/2010/main">
                                <a:noFill/>
                              </a14:hiddenFill>
                            </a:ext>
                          </a:extLst>
                        </wps:spPr>
                        <wps:bodyPr/>
                      </wps:wsp>
                      <wps:wsp>
                        <wps:cNvPr id="51" name="Rectangle 53"/>
                        <wps:cNvSpPr>
                          <a:spLocks noChangeArrowheads="1"/>
                        </wps:cNvSpPr>
                        <wps:spPr bwMode="auto">
                          <a:xfrm>
                            <a:off x="6774" y="1567"/>
                            <a:ext cx="5" cy="5"/>
                          </a:xfrm>
                          <a:prstGeom prst="rect">
                            <a:avLst/>
                          </a:prstGeom>
                          <a:solidFill>
                            <a:srgbClr val="365F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Line 52"/>
                        <wps:cNvCnPr/>
                        <wps:spPr bwMode="auto">
                          <a:xfrm>
                            <a:off x="6779" y="1570"/>
                            <a:ext cx="994" cy="0"/>
                          </a:xfrm>
                          <a:prstGeom prst="line">
                            <a:avLst/>
                          </a:prstGeom>
                          <a:noFill/>
                          <a:ln w="3048">
                            <a:solidFill>
                              <a:srgbClr val="365F91"/>
                            </a:solidFill>
                            <a:prstDash val="solid"/>
                            <a:round/>
                            <a:headEnd/>
                            <a:tailEnd/>
                          </a:ln>
                          <a:extLst>
                            <a:ext uri="{909E8E84-426E-40DD-AFC4-6F175D3DCCD1}">
                              <a14:hiddenFill xmlns:a14="http://schemas.microsoft.com/office/drawing/2010/main">
                                <a:noFill/>
                              </a14:hiddenFill>
                            </a:ext>
                          </a:extLst>
                        </wps:spPr>
                        <wps:bodyPr/>
                      </wps:wsp>
                      <wps:wsp>
                        <wps:cNvPr id="53" name="Rectangle 51"/>
                        <wps:cNvSpPr>
                          <a:spLocks noChangeArrowheads="1"/>
                        </wps:cNvSpPr>
                        <wps:spPr bwMode="auto">
                          <a:xfrm>
                            <a:off x="7773" y="1567"/>
                            <a:ext cx="5" cy="5"/>
                          </a:xfrm>
                          <a:prstGeom prst="rect">
                            <a:avLst/>
                          </a:prstGeom>
                          <a:solidFill>
                            <a:srgbClr val="365F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50"/>
                        <wps:cNvCnPr/>
                        <wps:spPr bwMode="auto">
                          <a:xfrm>
                            <a:off x="7778" y="1570"/>
                            <a:ext cx="996" cy="0"/>
                          </a:xfrm>
                          <a:prstGeom prst="line">
                            <a:avLst/>
                          </a:prstGeom>
                          <a:noFill/>
                          <a:ln w="3048">
                            <a:solidFill>
                              <a:srgbClr val="365F91"/>
                            </a:solidFill>
                            <a:prstDash val="solid"/>
                            <a:round/>
                            <a:headEnd/>
                            <a:tailEnd/>
                          </a:ln>
                          <a:extLst>
                            <a:ext uri="{909E8E84-426E-40DD-AFC4-6F175D3DCCD1}">
                              <a14:hiddenFill xmlns:a14="http://schemas.microsoft.com/office/drawing/2010/main">
                                <a:noFill/>
                              </a14:hiddenFill>
                            </a:ext>
                          </a:extLst>
                        </wps:spPr>
                        <wps:bodyPr/>
                      </wps:wsp>
                      <wps:wsp>
                        <wps:cNvPr id="55" name="Rectangle 49"/>
                        <wps:cNvSpPr>
                          <a:spLocks noChangeArrowheads="1"/>
                        </wps:cNvSpPr>
                        <wps:spPr bwMode="auto">
                          <a:xfrm>
                            <a:off x="8774" y="1567"/>
                            <a:ext cx="5" cy="5"/>
                          </a:xfrm>
                          <a:prstGeom prst="rect">
                            <a:avLst/>
                          </a:prstGeom>
                          <a:solidFill>
                            <a:srgbClr val="365F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48"/>
                        <wps:cNvCnPr/>
                        <wps:spPr bwMode="auto">
                          <a:xfrm>
                            <a:off x="8779" y="1570"/>
                            <a:ext cx="996" cy="0"/>
                          </a:xfrm>
                          <a:prstGeom prst="line">
                            <a:avLst/>
                          </a:prstGeom>
                          <a:noFill/>
                          <a:ln w="3048">
                            <a:solidFill>
                              <a:srgbClr val="365F91"/>
                            </a:solidFill>
                            <a:prstDash val="solid"/>
                            <a:round/>
                            <a:headEnd/>
                            <a:tailEnd/>
                          </a:ln>
                          <a:extLst>
                            <a:ext uri="{909E8E84-426E-40DD-AFC4-6F175D3DCCD1}">
                              <a14:hiddenFill xmlns:a14="http://schemas.microsoft.com/office/drawing/2010/main">
                                <a:noFill/>
                              </a14:hiddenFill>
                            </a:ext>
                          </a:extLst>
                        </wps:spPr>
                        <wps:bodyPr/>
                      </wps:wsp>
                      <wps:wsp>
                        <wps:cNvPr id="57" name="Rectangle 47"/>
                        <wps:cNvSpPr>
                          <a:spLocks noChangeArrowheads="1"/>
                        </wps:cNvSpPr>
                        <wps:spPr bwMode="auto">
                          <a:xfrm>
                            <a:off x="9775" y="1567"/>
                            <a:ext cx="5" cy="5"/>
                          </a:xfrm>
                          <a:prstGeom prst="rect">
                            <a:avLst/>
                          </a:prstGeom>
                          <a:solidFill>
                            <a:srgbClr val="365F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Line 46"/>
                        <wps:cNvCnPr/>
                        <wps:spPr bwMode="auto">
                          <a:xfrm>
                            <a:off x="9780" y="1570"/>
                            <a:ext cx="994" cy="0"/>
                          </a:xfrm>
                          <a:prstGeom prst="line">
                            <a:avLst/>
                          </a:prstGeom>
                          <a:noFill/>
                          <a:ln w="3048">
                            <a:solidFill>
                              <a:srgbClr val="365F91"/>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45" o:spid="_x0000_s1026" style="position:absolute;margin-left:238.75pt;margin-top:78.35pt;width:299.95pt;height:.25pt;z-index:-251657216;mso-position-horizontal-relative:page" coordorigin="4775,1567" coordsize="59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">
                <v:line id="Line 56" o:spid="_x0000_s1027" style="position:absolute;visibility:visible;mso-wrap-style:square" from="4775,1570" to="5773,1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ToSr8AAADbAAAADwAAAGRycy9kb3ducmV2LnhtbERPy4rCMBTdC/MP4Q7MTlPFx1CNMiMj&#10;uBKsna4vzbUpNjeliVr/3iwEl4fzXm1624gbdb52rGA8SkAQl07XXCnIT7vhNwgfkDU2jknBgzxs&#10;1h+DFaba3flItyxUIoawT1GBCaFNpfSlIYt+5FriyJ1dZzFE2FVSd3iP4baRkySZS4s1xwaDLW0N&#10;lZfsahXMCrOYZn/N9bf4p/w8PtgtTgqlvj77nyWIQH14i1/uvVYwjWPjl/gD5PoJ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9ToSr8AAADbAAAADwAAAAAAAAAAAAAAAACh&#10;AgAAZHJzL2Rvd25yZXYueG1sUEsFBgAAAAAEAAQA+QAAAI0DAAAAAA==&#10;" strokecolor="#365f91" strokeweight=".24pt"/>
                <v:rect id="Rectangle 55" o:spid="_x0000_s1028" style="position:absolute;left:5773;top:1567;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s8QA&#10;AADbAAAADwAAAGRycy9kb3ducmV2LnhtbESPQWsCMRSE74L/ITyht5poVexqlKVQ2oMgaik9PjbP&#10;3cXNS7pJdf33Rih4HGbmG2a57mwjztSG2rGG0VCBIC6cqbnU8HV4f56DCBHZYOOYNFwpwHrV7y0x&#10;M+7COzrvYykShEOGGqoYfSZlKCqyGIbOEyfv6FqLMcm2lKbFS4LbRo6VmkmLNaeFCj29VVSc9n9W&#10;Q52Puk1jv/OP7eFX/UxfNsr7udZPgy5fgIjUxUf4v/1pNExe4f4l/QC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v2LPEAAAA2wAAAA8AAAAAAAAAAAAAAAAAmAIAAGRycy9k&#10;b3ducmV2LnhtbFBLBQYAAAAABAAEAPUAAACJAwAAAAA=&#10;" fillcolor="#365f91" stroked="f"/>
                <v:line id="Line 54" o:spid="_x0000_s1029" style="position:absolute;visibility:visible;mso-wrap-style:square" from="5778,1570" to="6774,1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tykb8AAADbAAAADwAAAGRycy9kb3ducmV2LnhtbERPTWvCQBC9F/oflhF6qxultiV1lVYq&#10;eBIabc5DdswGs7Mhu2r8985B8Ph43/Pl4Ft1pj42gQ1Mxhko4irYhmsD+9369RNUTMgW28Bk4EoR&#10;lovnpznmNlz4j85FqpWEcMzRgEupy7WOlSOPcRw6YuEOofeYBPa1tj1eJNy3eppl79pjw9LgsKOV&#10;o+pYnLyBWek+3orf9vRT/tP+MNn6FU5LY15Gw/cXqERDeojv7o0Vn6yXL/ID9OIG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Htykb8AAADbAAAADwAAAAAAAAAAAAAAAACh&#10;AgAAZHJzL2Rvd25yZXYueG1sUEsFBgAAAAAEAAQA+QAAAI0DAAAAAA==&#10;" strokecolor="#365f91" strokeweight=".24pt"/>
                <v:rect id="Rectangle 53" o:spid="_x0000_s1030" style="position:absolute;left:6774;top:1567;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CaMMA&#10;AADbAAAADwAAAGRycy9kb3ducmV2LnhtbESPQWsCMRSE7wX/Q3hCbzVZi0VWoyyC2INQqiIeH5vn&#10;7uLmJW5SXf+9KRR6HGbmG2a+7G0rbtSFxrGGbKRAEJfONFxpOOzXb1MQISIbbB2ThgcFWC4GL3PM&#10;jbvzN912sRIJwiFHDXWMPpcylDVZDCPniZN3dp3FmGRXSdPhPcFtK8dKfUiLDaeFGj2taiovux+r&#10;oSmyftvaY7H52l/VafK+Vd5PtX4d9sUMRKQ+/of/2p9GwySD3y/pB8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CaMMAAADbAAAADwAAAAAAAAAAAAAAAACYAgAAZHJzL2Rv&#10;d25yZXYueG1sUEsFBgAAAAAEAAQA9QAAAIgDAAAAAA==&#10;" fillcolor="#365f91" stroked="f"/>
                <v:line id="Line 52" o:spid="_x0000_s1031" style="position:absolute;visibility:visible;mso-wrap-style:square" from="6779,1570" to="7773,1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JfcMAAADbAAAADwAAAGRycy9kb3ducmV2LnhtbESPzWrDMBCE74G+g9hCb4kck5/iRgmt&#10;SSGnQJzU58XaWKbWylhy4r59FSj0OMx8M8xmN9pW3Kj3jWMF81kCgrhyuuFaweX8OX0F4QOyxtYx&#10;KfghD7vt02SDmXZ3PtGtCLWIJewzVGBC6DIpfWXIop+5jjh6V9dbDFH2tdQ93mO5bWWaJCtpseG4&#10;YLCj3FD1XQxWwbI060Wxb4eP8osu1/nR5piWSr08j+9vIAKN4T/8Rx905FJ4fIk/QG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lSX3DAAAA2wAAAA8AAAAAAAAAAAAA&#10;AAAAoQIAAGRycy9kb3ducmV2LnhtbFBLBQYAAAAABAAEAPkAAACRAwAAAAA=&#10;" strokecolor="#365f91" strokeweight=".24pt"/>
                <v:rect id="Rectangle 51" o:spid="_x0000_s1032" style="position:absolute;left:7773;top:1567;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55hMUA&#10;AADbAAAADwAAAGRycy9kb3ducmV2LnhtbESPT2sCMRTE70K/Q3iF3jTZiiKrcVkKpT0IxT+Ix8fm&#10;ubu4eUk3qW6/fVMQPA4z8xtmVQy2E1fqQ+tYQzZRIIgrZ1quNRz27+MFiBCRDXaOScMvBSjWT6MV&#10;5sbdeEvXXaxFgnDIUUMTo8+lDFVDFsPEeeLknV1vMSbZ19L0eEtw28lXpebSYstpoUFPbw1Vl92P&#10;1dCW2bDp7LH8+Np/q9NsulHeL7R+eR7KJYhIQ3yE7+1Po2E2hf8v6Qf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3nmExQAAANsAAAAPAAAAAAAAAAAAAAAAAJgCAABkcnMv&#10;ZG93bnJldi54bWxQSwUGAAAAAAQABAD1AAAAigMAAAAA&#10;" fillcolor="#365f91" stroked="f"/>
                <v:line id="Line 50" o:spid="_x0000_s1033" style="position:absolute;visibility:visible;mso-wrap-style:square" from="7778,1570" to="8774,1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0B0ksMAAADbAAAADwAAAGRycy9kb3ducmV2LnhtbESPQWvCQBSE70L/w/KE3sxGsa1EV6nB&#10;Qk+FxjTnR/aZDWbfhuxG03/fLRR6HGa+GWZ3mGwnbjT41rGCZZKCIK6dbrlRUJ7fFhsQPiBr7ByT&#10;gm/ycNg/zHaYaXfnT7oVoRGxhH2GCkwIfSalrw1Z9InriaN3cYPFEOXQSD3gPZbbTq7S9FlabDku&#10;GOwpN1Rfi9EqeKrMy7o4deOx+qLysvywOa4qpR7n0+sWRKAp/If/6HcduTX8fok/QO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AdJLDAAAA2wAAAA8AAAAAAAAAAAAA&#10;AAAAoQIAAGRycy9kb3ducmV2LnhtbFBLBQYAAAAABAAEAPkAAACRAwAAAAA=&#10;" strokecolor="#365f91" strokeweight=".24pt"/>
                <v:rect id="Rectangle 49" o:spid="_x0000_s1034" style="position:absolute;left:8774;top:1567;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tEa8QA&#10;AADbAAAADwAAAGRycy9kb3ducmV2LnhtbESPQWvCQBSE74X+h+UJ3uquSoqkbkIoFD0IpSri8ZF9&#10;TYLZt9vsqum/7xYKPQ4z8w2zLkfbixsNoXOsYT5TIIhrZzpuNBwPb08rECEiG+wdk4ZvClAWjw9r&#10;zI278wfd9rERCcIhRw1tjD6XMtQtWQwz54mT9+kGizHJoZFmwHuC214ulHqWFjtOCy16em2pvuyv&#10;VkNXzcddb0/V5v3wpc7Zcqe8X2k9nYzVC4hIY/wP/7W3RkOWwe+X9ANk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7RGvEAAAA2wAAAA8AAAAAAAAAAAAAAAAAmAIAAGRycy9k&#10;b3ducmV2LnhtbFBLBQYAAAAABAAEAPUAAACJAwAAAAA=&#10;" fillcolor="#365f91" stroked="f"/>
                <v:line id="Line 48" o:spid="_x0000_s1035" style="position:absolute;visibility:visible;mso-wrap-style:square" from="8779,1570" to="9775,1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5PfsMAAADbAAAADwAAAGRycy9kb3ducmV2LnhtbESPQWvCQBSE74X+h+UJvdWNoVqJrqGV&#10;FnoSGm3Oj+wzG8y+Ddk1Sf99VxB6HGa+GWabT7YVA/W+caxgMU9AEFdON1wrOB0/n9cgfEDW2Dom&#10;Bb/kId89Pmwx027kbxqKUItYwj5DBSaELpPSV4Ys+rnriKN3dr3FEGVfS93jGMttK9MkWUmLDccF&#10;gx3tDVWX4moVLEvz+lJ8tNf38odO58XB7jEtlXqaTW8bEIGm8B++0186ciu4fYk/QO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eT37DAAAA2wAAAA8AAAAAAAAAAAAA&#10;AAAAoQIAAGRycy9kb3ducmV2LnhtbFBLBQYAAAAABAAEAPkAAACRAwAAAAA=&#10;" strokecolor="#365f91" strokeweight=".24pt"/>
                <v:rect id="Rectangle 47" o:spid="_x0000_s1036" style="position:absolute;left:9775;top:1567;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V/h8UA&#10;AADbAAAADwAAAGRycy9kb3ducmV2LnhtbESPzWrDMBCE74W+g9hCbo3khPzgRA6mENpDoCQpJcfF&#10;2tgm1kq11MR9+6pQyHGYmW+Y9WawnbhSH1rHGrKxAkFcOdNyreHjuH1egggR2WDnmDT8UIBN8fiw&#10;xty4G+/peoi1SBAOOWpoYvS5lKFqyGIYO0+cvLPrLcYk+1qaHm8Jbjs5UWouLbacFhr09NJQdTl8&#10;Ww1tmQ27zn6Wr+/HL3WaTXfK+6XWo6ehXIGINMR7+L/9ZjTMFvD3Jf0AWf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5X+HxQAAANsAAAAPAAAAAAAAAAAAAAAAAJgCAABkcnMv&#10;ZG93bnJldi54bWxQSwUGAAAAAAQABAD1AAAAigMAAAAA&#10;" fillcolor="#365f91" stroked="f"/>
                <v:line id="Line 46" o:spid="_x0000_s1037" style="position:absolute;visibility:visible;mso-wrap-style:square" from="9780,1570" to="10774,1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1+l78AAADbAAAADwAAAGRycy9kb3ducmV2LnhtbERPTWvCQBC9F/oflhF6qxultiV1lVYq&#10;eBIabc5DdswGs7Mhu2r8985B8Ph43/Pl4Ft1pj42gQ1Mxhko4irYhmsD+9369RNUTMgW28Bk4EoR&#10;lovnpznmNlz4j85FqpWEcMzRgEupy7WOlSOPcRw6YuEOofeYBPa1tj1eJNy3eppl79pjw9LgsKOV&#10;o+pYnLyBWek+3orf9vRT/tP+MNn6FU5LY15Gw/cXqERDeojv7o0Vn4yVL/ID9OIG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g1+l78AAADbAAAADwAAAAAAAAAAAAAAAACh&#10;AgAAZHJzL2Rvd25yZXYueG1sUEsFBgAAAAAEAAQA+QAAAI0DAAAAAA==&#10;" strokecolor="#365f91" strokeweight=".24pt"/>
                <w10:wrap anchorx="page"/>
              </v:group>
            </w:pict>
          </mc:Fallback>
        </mc:AlternateContent>
      </w:r>
      <w:r w:rsidRPr="007A6A94">
        <w:rPr>
          <w:rFonts w:asciiTheme="minorHAnsi" w:eastAsiaTheme="minorHAnsi" w:hAnsiTheme="minorHAnsi" w:cstheme="minorBidi"/>
          <w:b/>
          <w:sz w:val="22"/>
          <w:szCs w:val="22"/>
          <w:lang w:eastAsia="en-US"/>
        </w:rPr>
        <w:t>4.3 Consistenza organico personale esterno</w:t>
      </w:r>
      <w:bookmarkEnd w:id="2"/>
    </w:p>
    <w:p w:rsidR="007A6A94" w:rsidRPr="007A6A94" w:rsidRDefault="007A6A94" w:rsidP="007A6A94">
      <w:pPr>
        <w:keepNext/>
        <w:keepLines/>
        <w:tabs>
          <w:tab w:val="left" w:pos="1277"/>
          <w:tab w:val="left" w:pos="1278"/>
        </w:tabs>
        <w:suppressAutoHyphens w:val="0"/>
        <w:spacing w:before="7" w:after="1" w:line="276" w:lineRule="auto"/>
        <w:ind w:left="1278"/>
        <w:outlineLvl w:val="1"/>
        <w:rPr>
          <w:rFonts w:asciiTheme="majorHAnsi" w:eastAsiaTheme="majorEastAsia" w:hAnsiTheme="majorHAnsi" w:cstheme="majorBidi"/>
          <w:b/>
          <w:bCs/>
          <w:color w:val="4F81BD" w:themeColor="accent1"/>
          <w:sz w:val="18"/>
          <w:szCs w:val="26"/>
          <w:lang w:eastAsia="en-US"/>
        </w:rPr>
      </w:pPr>
    </w:p>
    <w:tbl>
      <w:tblPr>
        <w:tblStyle w:val="TableNormal"/>
        <w:tblW w:w="8743" w:type="dxa"/>
        <w:tblInd w:w="567" w:type="dxa"/>
        <w:tblLayout w:type="fixed"/>
        <w:tblLook w:val="01E0" w:firstRow="1" w:lastRow="1" w:firstColumn="1" w:lastColumn="1" w:noHBand="0" w:noVBand="0"/>
      </w:tblPr>
      <w:tblGrid>
        <w:gridCol w:w="3418"/>
        <w:gridCol w:w="551"/>
        <w:gridCol w:w="1205"/>
        <w:gridCol w:w="939"/>
        <w:gridCol w:w="940"/>
        <w:gridCol w:w="939"/>
        <w:gridCol w:w="751"/>
      </w:tblGrid>
      <w:tr w:rsidR="007A6A94" w:rsidRPr="007A6A94" w:rsidTr="007A6A94">
        <w:trPr>
          <w:trHeight w:val="295"/>
        </w:trPr>
        <w:tc>
          <w:tcPr>
            <w:tcW w:w="3418" w:type="dxa"/>
            <w:shd w:val="clear" w:color="auto" w:fill="365F91"/>
          </w:tcPr>
          <w:p w:rsidR="007A6A94" w:rsidRPr="007A6A94" w:rsidRDefault="007A6A94" w:rsidP="007A6A94">
            <w:pPr>
              <w:suppressAutoHyphens w:val="0"/>
              <w:spacing w:before="95" w:line="223" w:lineRule="exact"/>
              <w:ind w:left="72"/>
              <w:rPr>
                <w:rFonts w:ascii="Calibri" w:eastAsia="Calibri" w:hAnsi="Calibri" w:cs="Calibri"/>
                <w:b/>
                <w:sz w:val="20"/>
                <w:szCs w:val="22"/>
                <w:lang w:eastAsia="it-IT" w:bidi="it-IT"/>
              </w:rPr>
            </w:pPr>
            <w:proofErr w:type="spellStart"/>
            <w:r w:rsidRPr="007A6A94">
              <w:rPr>
                <w:rFonts w:ascii="Calibri" w:eastAsia="Calibri" w:hAnsi="Calibri" w:cs="Calibri"/>
                <w:b/>
                <w:color w:val="FFFFFF"/>
                <w:sz w:val="20"/>
                <w:szCs w:val="22"/>
                <w:lang w:eastAsia="it-IT" w:bidi="it-IT"/>
              </w:rPr>
              <w:t>Ruolo</w:t>
            </w:r>
            <w:proofErr w:type="spellEnd"/>
          </w:p>
        </w:tc>
        <w:tc>
          <w:tcPr>
            <w:tcW w:w="551" w:type="dxa"/>
            <w:shd w:val="clear" w:color="auto" w:fill="365F91"/>
          </w:tcPr>
          <w:p w:rsidR="007A6A94" w:rsidRPr="007A6A94" w:rsidRDefault="007A6A94" w:rsidP="007A6A94">
            <w:pPr>
              <w:suppressAutoHyphens w:val="0"/>
              <w:rPr>
                <w:rFonts w:eastAsia="Calibri" w:hAnsi="Calibri" w:cs="Calibri"/>
                <w:sz w:val="20"/>
                <w:szCs w:val="22"/>
                <w:lang w:eastAsia="it-IT" w:bidi="it-IT"/>
              </w:rPr>
            </w:pPr>
          </w:p>
        </w:tc>
        <w:tc>
          <w:tcPr>
            <w:tcW w:w="1205" w:type="dxa"/>
            <w:shd w:val="clear" w:color="auto" w:fill="365F91"/>
          </w:tcPr>
          <w:p w:rsidR="007A6A94" w:rsidRPr="007A6A94" w:rsidRDefault="00E5648B" w:rsidP="007A6A94">
            <w:pPr>
              <w:suppressAutoHyphens w:val="0"/>
              <w:spacing w:before="95" w:line="223" w:lineRule="exact"/>
              <w:ind w:right="269"/>
              <w:jc w:val="right"/>
              <w:rPr>
                <w:rFonts w:ascii="Calibri" w:eastAsia="Calibri" w:hAnsi="Calibri" w:cs="Calibri"/>
                <w:b/>
                <w:sz w:val="20"/>
                <w:szCs w:val="22"/>
                <w:lang w:eastAsia="it-IT" w:bidi="it-IT"/>
              </w:rPr>
            </w:pPr>
            <w:r>
              <w:rPr>
                <w:rFonts w:ascii="Calibri" w:eastAsia="Calibri" w:hAnsi="Calibri" w:cs="Calibri"/>
                <w:b/>
                <w:color w:val="FFFFFF"/>
                <w:w w:val="95"/>
                <w:sz w:val="20"/>
                <w:szCs w:val="22"/>
                <w:lang w:eastAsia="it-IT" w:bidi="it-IT"/>
              </w:rPr>
              <w:t>2017</w:t>
            </w:r>
          </w:p>
        </w:tc>
        <w:tc>
          <w:tcPr>
            <w:tcW w:w="939" w:type="dxa"/>
            <w:shd w:val="clear" w:color="auto" w:fill="365F91"/>
          </w:tcPr>
          <w:p w:rsidR="007A6A94" w:rsidRPr="007A6A94" w:rsidRDefault="00E5648B" w:rsidP="007A6A94">
            <w:pPr>
              <w:suppressAutoHyphens w:val="0"/>
              <w:spacing w:before="95" w:line="223" w:lineRule="exact"/>
              <w:ind w:right="270"/>
              <w:jc w:val="right"/>
              <w:rPr>
                <w:rFonts w:ascii="Calibri" w:eastAsia="Calibri" w:hAnsi="Calibri" w:cs="Calibri"/>
                <w:b/>
                <w:sz w:val="20"/>
                <w:szCs w:val="22"/>
                <w:lang w:eastAsia="it-IT" w:bidi="it-IT"/>
              </w:rPr>
            </w:pPr>
            <w:r>
              <w:rPr>
                <w:rFonts w:ascii="Calibri" w:eastAsia="Calibri" w:hAnsi="Calibri" w:cs="Calibri"/>
                <w:b/>
                <w:color w:val="FFFFFF"/>
                <w:w w:val="95"/>
                <w:sz w:val="20"/>
                <w:szCs w:val="22"/>
                <w:lang w:eastAsia="it-IT" w:bidi="it-IT"/>
              </w:rPr>
              <w:t>2018</w:t>
            </w:r>
          </w:p>
        </w:tc>
        <w:tc>
          <w:tcPr>
            <w:tcW w:w="940" w:type="dxa"/>
            <w:shd w:val="clear" w:color="auto" w:fill="365F91"/>
          </w:tcPr>
          <w:p w:rsidR="007A6A94" w:rsidRPr="007A6A94" w:rsidRDefault="00E5648B" w:rsidP="007A6A94">
            <w:pPr>
              <w:suppressAutoHyphens w:val="0"/>
              <w:spacing w:before="95" w:line="223" w:lineRule="exact"/>
              <w:ind w:right="270"/>
              <w:jc w:val="right"/>
              <w:rPr>
                <w:rFonts w:ascii="Calibri" w:eastAsia="Calibri" w:hAnsi="Calibri" w:cs="Calibri"/>
                <w:b/>
                <w:sz w:val="20"/>
                <w:szCs w:val="22"/>
                <w:lang w:eastAsia="it-IT" w:bidi="it-IT"/>
              </w:rPr>
            </w:pPr>
            <w:r>
              <w:rPr>
                <w:rFonts w:ascii="Calibri" w:eastAsia="Calibri" w:hAnsi="Calibri" w:cs="Calibri"/>
                <w:b/>
                <w:color w:val="FFFFFF"/>
                <w:w w:val="95"/>
                <w:sz w:val="20"/>
                <w:szCs w:val="22"/>
                <w:lang w:eastAsia="it-IT" w:bidi="it-IT"/>
              </w:rPr>
              <w:t>2019</w:t>
            </w:r>
          </w:p>
        </w:tc>
        <w:tc>
          <w:tcPr>
            <w:tcW w:w="939" w:type="dxa"/>
            <w:shd w:val="clear" w:color="auto" w:fill="365F91"/>
          </w:tcPr>
          <w:p w:rsidR="007A6A94" w:rsidRPr="007A6A94" w:rsidRDefault="004D0BED" w:rsidP="007A6A94">
            <w:pPr>
              <w:suppressAutoHyphens w:val="0"/>
              <w:spacing w:before="95" w:line="223" w:lineRule="exact"/>
              <w:ind w:right="269"/>
              <w:jc w:val="right"/>
              <w:rPr>
                <w:rFonts w:ascii="Calibri" w:eastAsia="Calibri" w:hAnsi="Calibri" w:cs="Calibri"/>
                <w:b/>
                <w:sz w:val="20"/>
                <w:szCs w:val="22"/>
                <w:lang w:eastAsia="it-IT" w:bidi="it-IT"/>
              </w:rPr>
            </w:pPr>
            <w:r>
              <w:rPr>
                <w:rFonts w:ascii="Calibri" w:eastAsia="Calibri" w:hAnsi="Calibri" w:cs="Calibri"/>
                <w:b/>
                <w:color w:val="FFFFFF"/>
                <w:w w:val="95"/>
                <w:sz w:val="20"/>
                <w:szCs w:val="22"/>
                <w:lang w:eastAsia="it-IT" w:bidi="it-IT"/>
              </w:rPr>
              <w:t>01/2020</w:t>
            </w:r>
          </w:p>
        </w:tc>
        <w:tc>
          <w:tcPr>
            <w:tcW w:w="751" w:type="dxa"/>
            <w:shd w:val="clear" w:color="auto" w:fill="365F91"/>
          </w:tcPr>
          <w:p w:rsidR="007A6A94" w:rsidRPr="007A6A94" w:rsidRDefault="004D0BED" w:rsidP="007A6A94">
            <w:pPr>
              <w:suppressAutoHyphens w:val="0"/>
              <w:spacing w:before="95" w:line="223" w:lineRule="exact"/>
              <w:ind w:right="70"/>
              <w:jc w:val="right"/>
              <w:rPr>
                <w:rFonts w:ascii="Calibri" w:eastAsia="Calibri" w:hAnsi="Calibri" w:cs="Calibri"/>
                <w:b/>
                <w:sz w:val="20"/>
                <w:szCs w:val="22"/>
                <w:lang w:eastAsia="it-IT" w:bidi="it-IT"/>
              </w:rPr>
            </w:pPr>
            <w:r>
              <w:rPr>
                <w:rFonts w:ascii="Calibri" w:eastAsia="Calibri" w:hAnsi="Calibri" w:cs="Calibri"/>
                <w:b/>
                <w:color w:val="FFFFFF"/>
                <w:w w:val="95"/>
                <w:sz w:val="20"/>
                <w:szCs w:val="22"/>
                <w:lang w:eastAsia="it-IT" w:bidi="it-IT"/>
              </w:rPr>
              <w:t>01/2021</w:t>
            </w:r>
          </w:p>
        </w:tc>
      </w:tr>
      <w:tr w:rsidR="007A6A94" w:rsidRPr="007A6A94" w:rsidTr="007A6A94">
        <w:trPr>
          <w:trHeight w:val="402"/>
        </w:trPr>
        <w:tc>
          <w:tcPr>
            <w:tcW w:w="3418" w:type="dxa"/>
          </w:tcPr>
          <w:p w:rsidR="007A6A94" w:rsidRPr="007A6A94" w:rsidRDefault="007A6A94" w:rsidP="007A6A94">
            <w:pPr>
              <w:suppressAutoHyphens w:val="0"/>
              <w:spacing w:before="3"/>
              <w:rPr>
                <w:rFonts w:ascii="Calibri" w:eastAsia="Calibri" w:hAnsi="Calibri" w:cs="Calibri"/>
                <w:b/>
                <w:sz w:val="16"/>
                <w:szCs w:val="22"/>
                <w:lang w:eastAsia="it-IT" w:bidi="it-IT"/>
              </w:rPr>
            </w:pPr>
          </w:p>
          <w:p w:rsidR="007A6A94" w:rsidRPr="007A6A94" w:rsidRDefault="007A6A94" w:rsidP="007A6A94">
            <w:pPr>
              <w:suppressAutoHyphens w:val="0"/>
              <w:spacing w:line="243" w:lineRule="exact"/>
              <w:rPr>
                <w:rFonts w:ascii="Calibri" w:eastAsia="Calibri" w:hAnsi="Calibri" w:cs="Calibri"/>
                <w:sz w:val="20"/>
                <w:szCs w:val="22"/>
                <w:lang w:eastAsia="it-IT" w:bidi="it-IT"/>
              </w:rPr>
            </w:pPr>
            <w:proofErr w:type="spellStart"/>
            <w:r w:rsidRPr="007A6A94">
              <w:rPr>
                <w:rFonts w:ascii="Calibri" w:eastAsia="Calibri" w:hAnsi="Calibri" w:cs="Calibri"/>
                <w:sz w:val="20"/>
                <w:szCs w:val="22"/>
                <w:lang w:eastAsia="it-IT" w:bidi="it-IT"/>
              </w:rPr>
              <w:t>Dirigenti</w:t>
            </w:r>
            <w:proofErr w:type="spellEnd"/>
          </w:p>
        </w:tc>
        <w:tc>
          <w:tcPr>
            <w:tcW w:w="551" w:type="dxa"/>
          </w:tcPr>
          <w:p w:rsidR="007A6A94" w:rsidRPr="007A6A94" w:rsidRDefault="007A6A94" w:rsidP="007A6A94">
            <w:pPr>
              <w:suppressAutoHyphens w:val="0"/>
              <w:spacing w:before="97"/>
              <w:ind w:left="69"/>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DG</w:t>
            </w:r>
          </w:p>
        </w:tc>
        <w:tc>
          <w:tcPr>
            <w:tcW w:w="1205" w:type="dxa"/>
          </w:tcPr>
          <w:p w:rsidR="007A6A94" w:rsidRPr="007A6A94" w:rsidRDefault="007A6A94" w:rsidP="007A6A94">
            <w:pPr>
              <w:suppressAutoHyphens w:val="0"/>
              <w:spacing w:before="97"/>
              <w:ind w:right="266"/>
              <w:jc w:val="right"/>
              <w:rPr>
                <w:rFonts w:ascii="Calibri" w:eastAsia="Calibri" w:hAnsi="Calibri" w:cs="Calibri"/>
                <w:sz w:val="20"/>
                <w:szCs w:val="22"/>
                <w:lang w:eastAsia="it-IT" w:bidi="it-IT"/>
              </w:rPr>
            </w:pPr>
            <w:r w:rsidRPr="007A6A94">
              <w:rPr>
                <w:rFonts w:ascii="Calibri" w:eastAsia="Calibri" w:hAnsi="Calibri" w:cs="Calibri"/>
                <w:w w:val="99"/>
                <w:sz w:val="20"/>
                <w:szCs w:val="22"/>
                <w:lang w:eastAsia="it-IT" w:bidi="it-IT"/>
              </w:rPr>
              <w:t>0</w:t>
            </w:r>
          </w:p>
        </w:tc>
        <w:tc>
          <w:tcPr>
            <w:tcW w:w="939" w:type="dxa"/>
          </w:tcPr>
          <w:p w:rsidR="007A6A94" w:rsidRPr="007A6A94" w:rsidRDefault="007A6A94" w:rsidP="007A6A94">
            <w:pPr>
              <w:suppressAutoHyphens w:val="0"/>
              <w:spacing w:before="97"/>
              <w:ind w:right="267"/>
              <w:jc w:val="right"/>
              <w:rPr>
                <w:rFonts w:ascii="Calibri" w:eastAsia="Calibri" w:hAnsi="Calibri" w:cs="Calibri"/>
                <w:sz w:val="20"/>
                <w:szCs w:val="22"/>
                <w:lang w:eastAsia="it-IT" w:bidi="it-IT"/>
              </w:rPr>
            </w:pPr>
            <w:r w:rsidRPr="007A6A94">
              <w:rPr>
                <w:rFonts w:ascii="Calibri" w:eastAsia="Calibri" w:hAnsi="Calibri" w:cs="Calibri"/>
                <w:w w:val="99"/>
                <w:sz w:val="20"/>
                <w:szCs w:val="22"/>
                <w:lang w:eastAsia="it-IT" w:bidi="it-IT"/>
              </w:rPr>
              <w:t>0</w:t>
            </w:r>
          </w:p>
        </w:tc>
        <w:tc>
          <w:tcPr>
            <w:tcW w:w="940" w:type="dxa"/>
          </w:tcPr>
          <w:p w:rsidR="007A6A94" w:rsidRPr="007A6A94" w:rsidRDefault="007A6A94" w:rsidP="007A6A94">
            <w:pPr>
              <w:suppressAutoHyphens w:val="0"/>
              <w:spacing w:before="97"/>
              <w:ind w:right="267"/>
              <w:jc w:val="right"/>
              <w:rPr>
                <w:rFonts w:ascii="Calibri" w:eastAsia="Calibri" w:hAnsi="Calibri" w:cs="Calibri"/>
                <w:sz w:val="20"/>
                <w:szCs w:val="22"/>
                <w:lang w:eastAsia="it-IT" w:bidi="it-IT"/>
              </w:rPr>
            </w:pPr>
            <w:r w:rsidRPr="007A6A94">
              <w:rPr>
                <w:rFonts w:ascii="Calibri" w:eastAsia="Calibri" w:hAnsi="Calibri" w:cs="Calibri"/>
                <w:w w:val="99"/>
                <w:sz w:val="20"/>
                <w:szCs w:val="22"/>
                <w:lang w:eastAsia="it-IT" w:bidi="it-IT"/>
              </w:rPr>
              <w:t>0</w:t>
            </w:r>
          </w:p>
        </w:tc>
        <w:tc>
          <w:tcPr>
            <w:tcW w:w="939" w:type="dxa"/>
          </w:tcPr>
          <w:p w:rsidR="007A6A94" w:rsidRPr="007A6A94" w:rsidRDefault="007A6A94" w:rsidP="007A6A94">
            <w:pPr>
              <w:suppressAutoHyphens w:val="0"/>
              <w:spacing w:before="97"/>
              <w:ind w:right="266"/>
              <w:jc w:val="right"/>
              <w:rPr>
                <w:rFonts w:ascii="Calibri" w:eastAsia="Calibri" w:hAnsi="Calibri" w:cs="Calibri"/>
                <w:sz w:val="20"/>
                <w:szCs w:val="22"/>
                <w:lang w:eastAsia="it-IT" w:bidi="it-IT"/>
              </w:rPr>
            </w:pPr>
          </w:p>
        </w:tc>
        <w:tc>
          <w:tcPr>
            <w:tcW w:w="751" w:type="dxa"/>
          </w:tcPr>
          <w:p w:rsidR="007A6A94" w:rsidRPr="007A6A94" w:rsidRDefault="007A6A94" w:rsidP="007A6A94">
            <w:pPr>
              <w:suppressAutoHyphens w:val="0"/>
              <w:spacing w:before="97"/>
              <w:ind w:right="68"/>
              <w:jc w:val="right"/>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0</w:t>
            </w:r>
          </w:p>
        </w:tc>
      </w:tr>
      <w:tr w:rsidR="007A6A94" w:rsidRPr="007A6A94" w:rsidTr="007A6A94">
        <w:trPr>
          <w:trHeight w:val="195"/>
        </w:trPr>
        <w:tc>
          <w:tcPr>
            <w:tcW w:w="3418" w:type="dxa"/>
          </w:tcPr>
          <w:p w:rsidR="007A6A94" w:rsidRPr="007A6A94" w:rsidRDefault="007A6A94" w:rsidP="007A6A94">
            <w:pPr>
              <w:suppressAutoHyphens w:val="0"/>
              <w:rPr>
                <w:rFonts w:eastAsia="Calibri" w:hAnsi="Calibri" w:cs="Calibri"/>
                <w:sz w:val="16"/>
                <w:szCs w:val="22"/>
                <w:lang w:eastAsia="it-IT" w:bidi="it-IT"/>
              </w:rPr>
            </w:pPr>
          </w:p>
        </w:tc>
        <w:tc>
          <w:tcPr>
            <w:tcW w:w="551" w:type="dxa"/>
          </w:tcPr>
          <w:p w:rsidR="007A6A94" w:rsidRPr="007A6A94" w:rsidRDefault="007A6A94" w:rsidP="007A6A94">
            <w:pPr>
              <w:suppressAutoHyphens w:val="0"/>
              <w:spacing w:line="205" w:lineRule="exact"/>
              <w:ind w:left="69"/>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DIR</w:t>
            </w:r>
          </w:p>
        </w:tc>
        <w:tc>
          <w:tcPr>
            <w:tcW w:w="1205" w:type="dxa"/>
          </w:tcPr>
          <w:p w:rsidR="007A6A94" w:rsidRPr="007A6A94" w:rsidRDefault="007A6A94" w:rsidP="007A6A94">
            <w:pPr>
              <w:suppressAutoHyphens w:val="0"/>
              <w:spacing w:line="205" w:lineRule="exact"/>
              <w:ind w:right="266"/>
              <w:jc w:val="right"/>
              <w:rPr>
                <w:rFonts w:ascii="Calibri" w:eastAsia="Calibri" w:hAnsi="Calibri" w:cs="Calibri"/>
                <w:sz w:val="20"/>
                <w:szCs w:val="22"/>
                <w:lang w:eastAsia="it-IT" w:bidi="it-IT"/>
              </w:rPr>
            </w:pPr>
            <w:r w:rsidRPr="007A6A94">
              <w:rPr>
                <w:rFonts w:ascii="Calibri" w:eastAsia="Calibri" w:hAnsi="Calibri" w:cs="Calibri"/>
                <w:w w:val="95"/>
                <w:sz w:val="20"/>
                <w:szCs w:val="22"/>
                <w:lang w:eastAsia="it-IT" w:bidi="it-IT"/>
              </w:rPr>
              <w:t>2</w:t>
            </w:r>
          </w:p>
        </w:tc>
        <w:tc>
          <w:tcPr>
            <w:tcW w:w="939" w:type="dxa"/>
          </w:tcPr>
          <w:p w:rsidR="007A6A94" w:rsidRPr="007A6A94" w:rsidRDefault="007A6A94" w:rsidP="007A6A94">
            <w:pPr>
              <w:suppressAutoHyphens w:val="0"/>
              <w:spacing w:line="205" w:lineRule="exact"/>
              <w:ind w:right="267"/>
              <w:jc w:val="right"/>
              <w:rPr>
                <w:rFonts w:ascii="Calibri" w:eastAsia="Calibri" w:hAnsi="Calibri" w:cs="Calibri"/>
                <w:sz w:val="20"/>
                <w:szCs w:val="22"/>
                <w:lang w:eastAsia="it-IT" w:bidi="it-IT"/>
              </w:rPr>
            </w:pPr>
            <w:r w:rsidRPr="007A6A94">
              <w:rPr>
                <w:rFonts w:ascii="Calibri" w:eastAsia="Calibri" w:hAnsi="Calibri" w:cs="Calibri"/>
                <w:w w:val="95"/>
                <w:sz w:val="20"/>
                <w:szCs w:val="22"/>
                <w:lang w:eastAsia="it-IT" w:bidi="it-IT"/>
              </w:rPr>
              <w:t>2</w:t>
            </w:r>
          </w:p>
        </w:tc>
        <w:tc>
          <w:tcPr>
            <w:tcW w:w="940" w:type="dxa"/>
          </w:tcPr>
          <w:p w:rsidR="007A6A94" w:rsidRPr="007A6A94" w:rsidRDefault="00E5648B" w:rsidP="007A6A94">
            <w:pPr>
              <w:suppressAutoHyphens w:val="0"/>
              <w:spacing w:line="205" w:lineRule="exact"/>
              <w:ind w:right="267"/>
              <w:jc w:val="right"/>
              <w:rPr>
                <w:rFonts w:ascii="Calibri" w:eastAsia="Calibri" w:hAnsi="Calibri" w:cs="Calibri"/>
                <w:sz w:val="20"/>
                <w:szCs w:val="22"/>
                <w:lang w:eastAsia="it-IT" w:bidi="it-IT"/>
              </w:rPr>
            </w:pPr>
            <w:r>
              <w:rPr>
                <w:rFonts w:ascii="Calibri" w:eastAsia="Calibri" w:hAnsi="Calibri" w:cs="Calibri"/>
                <w:w w:val="95"/>
                <w:sz w:val="20"/>
                <w:szCs w:val="22"/>
                <w:lang w:eastAsia="it-IT" w:bidi="it-IT"/>
              </w:rPr>
              <w:t>1</w:t>
            </w:r>
          </w:p>
        </w:tc>
        <w:tc>
          <w:tcPr>
            <w:tcW w:w="939" w:type="dxa"/>
          </w:tcPr>
          <w:p w:rsidR="007A6A94" w:rsidRPr="007A6A94" w:rsidRDefault="007A6A94" w:rsidP="007A6A94">
            <w:pPr>
              <w:suppressAutoHyphens w:val="0"/>
              <w:spacing w:line="205" w:lineRule="exact"/>
              <w:ind w:right="267"/>
              <w:jc w:val="right"/>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1</w:t>
            </w:r>
          </w:p>
        </w:tc>
        <w:tc>
          <w:tcPr>
            <w:tcW w:w="751" w:type="dxa"/>
          </w:tcPr>
          <w:p w:rsidR="007A6A94" w:rsidRPr="007A6A94" w:rsidRDefault="004D0BED" w:rsidP="007A6A94">
            <w:pPr>
              <w:suppressAutoHyphens w:val="0"/>
              <w:spacing w:line="205" w:lineRule="exact"/>
              <w:ind w:right="68"/>
              <w:jc w:val="right"/>
              <w:rPr>
                <w:rFonts w:ascii="Calibri" w:eastAsia="Calibri" w:hAnsi="Calibri" w:cs="Calibri"/>
                <w:sz w:val="20"/>
                <w:szCs w:val="22"/>
                <w:lang w:eastAsia="it-IT" w:bidi="it-IT"/>
              </w:rPr>
            </w:pPr>
            <w:r>
              <w:rPr>
                <w:rFonts w:ascii="Calibri" w:eastAsia="Calibri" w:hAnsi="Calibri" w:cs="Calibri"/>
                <w:sz w:val="20"/>
                <w:szCs w:val="22"/>
                <w:lang w:eastAsia="it-IT" w:bidi="it-IT"/>
              </w:rPr>
              <w:t>0</w:t>
            </w:r>
          </w:p>
        </w:tc>
      </w:tr>
      <w:tr w:rsidR="007A6A94" w:rsidRPr="007A6A94" w:rsidTr="007A6A94">
        <w:trPr>
          <w:trHeight w:val="195"/>
        </w:trPr>
        <w:tc>
          <w:tcPr>
            <w:tcW w:w="3418" w:type="dxa"/>
          </w:tcPr>
          <w:p w:rsidR="007A6A94" w:rsidRPr="007A6A94" w:rsidRDefault="007A6A94" w:rsidP="007A6A94">
            <w:pPr>
              <w:suppressAutoHyphens w:val="0"/>
              <w:rPr>
                <w:rFonts w:eastAsia="Calibri" w:hAnsi="Calibri" w:cs="Calibri"/>
                <w:sz w:val="16"/>
                <w:szCs w:val="22"/>
                <w:lang w:eastAsia="it-IT" w:bidi="it-IT"/>
              </w:rPr>
            </w:pPr>
          </w:p>
          <w:p w:rsidR="007A6A94" w:rsidRPr="007A6A94" w:rsidRDefault="007A6A94" w:rsidP="007A6A94">
            <w:pPr>
              <w:suppressAutoHyphens w:val="0"/>
              <w:rPr>
                <w:rFonts w:eastAsia="Calibri" w:hAnsi="Calibri" w:cs="Calibri"/>
                <w:sz w:val="16"/>
                <w:szCs w:val="22"/>
                <w:lang w:eastAsia="it-IT" w:bidi="it-IT"/>
              </w:rPr>
            </w:pPr>
            <w:proofErr w:type="spellStart"/>
            <w:r w:rsidRPr="007A6A94">
              <w:rPr>
                <w:rFonts w:ascii="Calibri" w:eastAsia="Calibri" w:hAnsi="Calibri" w:cs="Calibri"/>
                <w:sz w:val="20"/>
                <w:szCs w:val="22"/>
                <w:lang w:eastAsia="it-IT" w:bidi="it-IT"/>
              </w:rPr>
              <w:t>Personale</w:t>
            </w:r>
            <w:proofErr w:type="spellEnd"/>
            <w:r w:rsidRPr="007A6A94">
              <w:rPr>
                <w:rFonts w:ascii="Calibri" w:eastAsia="Calibri" w:hAnsi="Calibri" w:cs="Calibri"/>
                <w:sz w:val="20"/>
                <w:szCs w:val="22"/>
                <w:lang w:eastAsia="it-IT" w:bidi="it-IT"/>
              </w:rPr>
              <w:t xml:space="preserve"> com./ass/</w:t>
            </w:r>
          </w:p>
        </w:tc>
        <w:tc>
          <w:tcPr>
            <w:tcW w:w="551" w:type="dxa"/>
          </w:tcPr>
          <w:p w:rsidR="007A6A94" w:rsidRPr="007A6A94" w:rsidRDefault="007A6A94" w:rsidP="007A6A94">
            <w:pPr>
              <w:suppressAutoHyphens w:val="0"/>
              <w:spacing w:line="205" w:lineRule="exact"/>
              <w:ind w:left="69"/>
              <w:rPr>
                <w:rFonts w:ascii="Calibri" w:eastAsia="Calibri" w:hAnsi="Calibri" w:cs="Calibri"/>
                <w:sz w:val="20"/>
                <w:szCs w:val="22"/>
                <w:lang w:eastAsia="it-IT" w:bidi="it-IT"/>
              </w:rPr>
            </w:pPr>
          </w:p>
        </w:tc>
        <w:tc>
          <w:tcPr>
            <w:tcW w:w="1205" w:type="dxa"/>
          </w:tcPr>
          <w:p w:rsidR="007A6A94" w:rsidRPr="007A6A94" w:rsidRDefault="007A6A94" w:rsidP="007A6A94">
            <w:pPr>
              <w:suppressAutoHyphens w:val="0"/>
              <w:spacing w:line="205" w:lineRule="exact"/>
              <w:ind w:right="266"/>
              <w:jc w:val="right"/>
              <w:rPr>
                <w:rFonts w:ascii="Calibri" w:eastAsia="Calibri" w:hAnsi="Calibri" w:cs="Calibri"/>
                <w:w w:val="95"/>
                <w:sz w:val="20"/>
                <w:szCs w:val="22"/>
                <w:lang w:eastAsia="it-IT" w:bidi="it-IT"/>
              </w:rPr>
            </w:pPr>
          </w:p>
        </w:tc>
        <w:tc>
          <w:tcPr>
            <w:tcW w:w="939" w:type="dxa"/>
          </w:tcPr>
          <w:p w:rsidR="007A6A94" w:rsidRPr="007A6A94" w:rsidRDefault="007A6A94" w:rsidP="007A6A94">
            <w:pPr>
              <w:suppressAutoHyphens w:val="0"/>
              <w:spacing w:line="205" w:lineRule="exact"/>
              <w:ind w:right="267"/>
              <w:jc w:val="right"/>
              <w:rPr>
                <w:rFonts w:ascii="Calibri" w:eastAsia="Calibri" w:hAnsi="Calibri" w:cs="Calibri"/>
                <w:w w:val="95"/>
                <w:sz w:val="20"/>
                <w:szCs w:val="22"/>
                <w:lang w:eastAsia="it-IT" w:bidi="it-IT"/>
              </w:rPr>
            </w:pPr>
          </w:p>
        </w:tc>
        <w:tc>
          <w:tcPr>
            <w:tcW w:w="940" w:type="dxa"/>
          </w:tcPr>
          <w:p w:rsidR="007A6A94" w:rsidRPr="007A6A94" w:rsidRDefault="007A6A94" w:rsidP="007A6A94">
            <w:pPr>
              <w:suppressAutoHyphens w:val="0"/>
              <w:spacing w:line="205" w:lineRule="exact"/>
              <w:ind w:right="267"/>
              <w:jc w:val="right"/>
              <w:rPr>
                <w:rFonts w:ascii="Calibri" w:eastAsia="Calibri" w:hAnsi="Calibri" w:cs="Calibri"/>
                <w:w w:val="95"/>
                <w:sz w:val="20"/>
                <w:szCs w:val="22"/>
                <w:lang w:eastAsia="it-IT" w:bidi="it-IT"/>
              </w:rPr>
            </w:pPr>
          </w:p>
        </w:tc>
        <w:tc>
          <w:tcPr>
            <w:tcW w:w="939" w:type="dxa"/>
          </w:tcPr>
          <w:p w:rsidR="007A6A94" w:rsidRPr="007A6A94" w:rsidRDefault="007A6A94" w:rsidP="007A6A94">
            <w:pPr>
              <w:suppressAutoHyphens w:val="0"/>
              <w:spacing w:line="205" w:lineRule="exact"/>
              <w:ind w:right="267"/>
              <w:jc w:val="right"/>
              <w:rPr>
                <w:rFonts w:ascii="Calibri" w:eastAsia="Calibri" w:hAnsi="Calibri" w:cs="Calibri"/>
                <w:w w:val="95"/>
                <w:sz w:val="20"/>
                <w:szCs w:val="22"/>
                <w:lang w:eastAsia="it-IT" w:bidi="it-IT"/>
              </w:rPr>
            </w:pPr>
          </w:p>
        </w:tc>
        <w:tc>
          <w:tcPr>
            <w:tcW w:w="751" w:type="dxa"/>
          </w:tcPr>
          <w:p w:rsidR="007A6A94" w:rsidRPr="007A6A94" w:rsidRDefault="007A6A94" w:rsidP="007A6A94">
            <w:pPr>
              <w:suppressAutoHyphens w:val="0"/>
              <w:spacing w:line="205" w:lineRule="exact"/>
              <w:ind w:right="68"/>
              <w:jc w:val="right"/>
              <w:rPr>
                <w:rFonts w:ascii="Calibri" w:eastAsia="Calibri" w:hAnsi="Calibri" w:cs="Calibri"/>
                <w:w w:val="95"/>
                <w:sz w:val="20"/>
                <w:szCs w:val="22"/>
                <w:lang w:eastAsia="it-IT" w:bidi="it-IT"/>
              </w:rPr>
            </w:pPr>
          </w:p>
        </w:tc>
      </w:tr>
      <w:tr w:rsidR="007A6A94" w:rsidRPr="007A6A94" w:rsidTr="007A6A94">
        <w:trPr>
          <w:trHeight w:val="195"/>
        </w:trPr>
        <w:tc>
          <w:tcPr>
            <w:tcW w:w="3418" w:type="dxa"/>
          </w:tcPr>
          <w:p w:rsidR="007A6A94" w:rsidRPr="007A6A94" w:rsidRDefault="007A6A94" w:rsidP="007A6A94">
            <w:pPr>
              <w:suppressAutoHyphens w:val="0"/>
              <w:rPr>
                <w:rFonts w:eastAsia="Calibri" w:hAnsi="Calibri" w:cs="Calibri"/>
                <w:sz w:val="16"/>
                <w:szCs w:val="22"/>
                <w:lang w:eastAsia="it-IT" w:bidi="it-IT"/>
              </w:rPr>
            </w:pPr>
          </w:p>
        </w:tc>
        <w:tc>
          <w:tcPr>
            <w:tcW w:w="551" w:type="dxa"/>
          </w:tcPr>
          <w:p w:rsidR="004D0BED" w:rsidRDefault="004D0BED" w:rsidP="007A6A94">
            <w:pPr>
              <w:suppressAutoHyphens w:val="0"/>
              <w:spacing w:line="205" w:lineRule="exact"/>
              <w:ind w:left="69"/>
              <w:rPr>
                <w:rFonts w:ascii="Calibri" w:eastAsia="Calibri" w:hAnsi="Calibri" w:cs="Calibri"/>
                <w:sz w:val="20"/>
                <w:szCs w:val="22"/>
                <w:lang w:eastAsia="it-IT" w:bidi="it-IT"/>
              </w:rPr>
            </w:pPr>
            <w:r>
              <w:rPr>
                <w:rFonts w:ascii="Calibri" w:eastAsia="Calibri" w:hAnsi="Calibri" w:cs="Calibri"/>
                <w:sz w:val="20"/>
                <w:szCs w:val="22"/>
                <w:lang w:eastAsia="it-IT" w:bidi="it-IT"/>
              </w:rPr>
              <w:t>D</w:t>
            </w:r>
          </w:p>
          <w:p w:rsidR="007A6A94" w:rsidRPr="007A6A94" w:rsidRDefault="007A6A94" w:rsidP="007A6A94">
            <w:pPr>
              <w:suppressAutoHyphens w:val="0"/>
              <w:spacing w:line="205" w:lineRule="exact"/>
              <w:ind w:left="69"/>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C</w:t>
            </w:r>
          </w:p>
          <w:p w:rsidR="007A6A94" w:rsidRDefault="007A6A94" w:rsidP="007A6A94">
            <w:pPr>
              <w:suppressAutoHyphens w:val="0"/>
              <w:spacing w:line="205" w:lineRule="exact"/>
              <w:ind w:left="69"/>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B</w:t>
            </w:r>
          </w:p>
          <w:p w:rsidR="004D0BED" w:rsidRDefault="004D0BED" w:rsidP="007A6A94">
            <w:pPr>
              <w:suppressAutoHyphens w:val="0"/>
              <w:spacing w:line="205" w:lineRule="exact"/>
              <w:ind w:left="69"/>
              <w:rPr>
                <w:rFonts w:ascii="Calibri" w:eastAsia="Calibri" w:hAnsi="Calibri" w:cs="Calibri"/>
                <w:sz w:val="20"/>
                <w:szCs w:val="22"/>
                <w:lang w:eastAsia="it-IT" w:bidi="it-IT"/>
              </w:rPr>
            </w:pPr>
          </w:p>
          <w:p w:rsidR="004D0BED" w:rsidRPr="007A6A94" w:rsidRDefault="004D0BED" w:rsidP="004D0BED">
            <w:pPr>
              <w:suppressAutoHyphens w:val="0"/>
              <w:spacing w:line="205" w:lineRule="exact"/>
              <w:ind w:left="69"/>
              <w:rPr>
                <w:rFonts w:ascii="Calibri" w:eastAsia="Calibri" w:hAnsi="Calibri" w:cs="Calibri"/>
                <w:sz w:val="20"/>
                <w:szCs w:val="22"/>
                <w:lang w:eastAsia="it-IT" w:bidi="it-IT"/>
              </w:rPr>
            </w:pPr>
          </w:p>
        </w:tc>
        <w:tc>
          <w:tcPr>
            <w:tcW w:w="1205" w:type="dxa"/>
          </w:tcPr>
          <w:p w:rsidR="004D0BED" w:rsidRDefault="004D0BED" w:rsidP="007A6A94">
            <w:pPr>
              <w:suppressAutoHyphens w:val="0"/>
              <w:spacing w:line="205" w:lineRule="exact"/>
              <w:ind w:right="266"/>
              <w:jc w:val="right"/>
              <w:rPr>
                <w:rFonts w:ascii="Calibri" w:eastAsia="Calibri" w:hAnsi="Calibri" w:cs="Calibri"/>
                <w:w w:val="95"/>
                <w:sz w:val="20"/>
                <w:szCs w:val="22"/>
                <w:lang w:eastAsia="it-IT" w:bidi="it-IT"/>
              </w:rPr>
            </w:pPr>
          </w:p>
          <w:p w:rsidR="007A6A94" w:rsidRPr="007A6A94" w:rsidRDefault="00E5648B" w:rsidP="007A6A94">
            <w:pPr>
              <w:suppressAutoHyphens w:val="0"/>
              <w:spacing w:line="205" w:lineRule="exact"/>
              <w:ind w:right="266"/>
              <w:jc w:val="right"/>
              <w:rPr>
                <w:rFonts w:ascii="Calibri" w:eastAsia="Calibri" w:hAnsi="Calibri" w:cs="Calibri"/>
                <w:w w:val="95"/>
                <w:sz w:val="20"/>
                <w:szCs w:val="22"/>
                <w:lang w:eastAsia="it-IT" w:bidi="it-IT"/>
              </w:rPr>
            </w:pPr>
            <w:r>
              <w:rPr>
                <w:rFonts w:ascii="Calibri" w:eastAsia="Calibri" w:hAnsi="Calibri" w:cs="Calibri"/>
                <w:w w:val="95"/>
                <w:sz w:val="20"/>
                <w:szCs w:val="22"/>
                <w:lang w:eastAsia="it-IT" w:bidi="it-IT"/>
              </w:rPr>
              <w:t>2</w:t>
            </w:r>
          </w:p>
        </w:tc>
        <w:tc>
          <w:tcPr>
            <w:tcW w:w="939" w:type="dxa"/>
          </w:tcPr>
          <w:p w:rsidR="004D0BED" w:rsidRDefault="004D0BED" w:rsidP="007A6A94">
            <w:pPr>
              <w:suppressAutoHyphens w:val="0"/>
              <w:spacing w:line="205" w:lineRule="exact"/>
              <w:ind w:right="267"/>
              <w:jc w:val="right"/>
              <w:rPr>
                <w:rFonts w:ascii="Calibri" w:eastAsia="Calibri" w:hAnsi="Calibri" w:cs="Calibri"/>
                <w:w w:val="95"/>
                <w:sz w:val="20"/>
                <w:szCs w:val="22"/>
                <w:lang w:eastAsia="it-IT" w:bidi="it-IT"/>
              </w:rPr>
            </w:pPr>
          </w:p>
          <w:p w:rsidR="007A6A94" w:rsidRPr="007A6A94" w:rsidRDefault="00E5648B" w:rsidP="007A6A94">
            <w:pPr>
              <w:suppressAutoHyphens w:val="0"/>
              <w:spacing w:line="205" w:lineRule="exact"/>
              <w:ind w:right="267"/>
              <w:jc w:val="right"/>
              <w:rPr>
                <w:rFonts w:ascii="Calibri" w:eastAsia="Calibri" w:hAnsi="Calibri" w:cs="Calibri"/>
                <w:w w:val="95"/>
                <w:sz w:val="20"/>
                <w:szCs w:val="22"/>
                <w:lang w:eastAsia="it-IT" w:bidi="it-IT"/>
              </w:rPr>
            </w:pPr>
            <w:r>
              <w:rPr>
                <w:rFonts w:ascii="Calibri" w:eastAsia="Calibri" w:hAnsi="Calibri" w:cs="Calibri"/>
                <w:w w:val="95"/>
                <w:sz w:val="20"/>
                <w:szCs w:val="22"/>
                <w:lang w:eastAsia="it-IT" w:bidi="it-IT"/>
              </w:rPr>
              <w:t>1</w:t>
            </w:r>
          </w:p>
        </w:tc>
        <w:tc>
          <w:tcPr>
            <w:tcW w:w="940" w:type="dxa"/>
          </w:tcPr>
          <w:p w:rsidR="004D0BED" w:rsidRDefault="004D0BED" w:rsidP="007A6A94">
            <w:pPr>
              <w:suppressAutoHyphens w:val="0"/>
              <w:spacing w:line="205" w:lineRule="exact"/>
              <w:ind w:right="267"/>
              <w:jc w:val="right"/>
              <w:rPr>
                <w:rFonts w:ascii="Calibri" w:eastAsia="Calibri" w:hAnsi="Calibri" w:cs="Calibri"/>
                <w:w w:val="95"/>
                <w:sz w:val="20"/>
                <w:szCs w:val="22"/>
                <w:lang w:eastAsia="it-IT" w:bidi="it-IT"/>
              </w:rPr>
            </w:pPr>
          </w:p>
          <w:p w:rsidR="007A6A94" w:rsidRDefault="007A6A94" w:rsidP="007A6A94">
            <w:pPr>
              <w:suppressAutoHyphens w:val="0"/>
              <w:spacing w:line="205" w:lineRule="exact"/>
              <w:ind w:right="267"/>
              <w:jc w:val="right"/>
              <w:rPr>
                <w:rFonts w:ascii="Calibri" w:eastAsia="Calibri" w:hAnsi="Calibri" w:cs="Calibri"/>
                <w:w w:val="95"/>
                <w:sz w:val="20"/>
                <w:szCs w:val="22"/>
                <w:lang w:eastAsia="it-IT" w:bidi="it-IT"/>
              </w:rPr>
            </w:pPr>
            <w:r w:rsidRPr="007A6A94">
              <w:rPr>
                <w:rFonts w:ascii="Calibri" w:eastAsia="Calibri" w:hAnsi="Calibri" w:cs="Calibri"/>
                <w:w w:val="95"/>
                <w:sz w:val="20"/>
                <w:szCs w:val="22"/>
                <w:lang w:eastAsia="it-IT" w:bidi="it-IT"/>
              </w:rPr>
              <w:t>1</w:t>
            </w:r>
          </w:p>
          <w:p w:rsidR="00E5648B" w:rsidRPr="007A6A94" w:rsidRDefault="00E5648B" w:rsidP="007A6A94">
            <w:pPr>
              <w:suppressAutoHyphens w:val="0"/>
              <w:spacing w:line="205" w:lineRule="exact"/>
              <w:ind w:right="267"/>
              <w:jc w:val="right"/>
              <w:rPr>
                <w:rFonts w:ascii="Calibri" w:eastAsia="Calibri" w:hAnsi="Calibri" w:cs="Calibri"/>
                <w:w w:val="95"/>
                <w:sz w:val="20"/>
                <w:szCs w:val="22"/>
                <w:lang w:eastAsia="it-IT" w:bidi="it-IT"/>
              </w:rPr>
            </w:pPr>
            <w:r>
              <w:rPr>
                <w:rFonts w:ascii="Calibri" w:eastAsia="Calibri" w:hAnsi="Calibri" w:cs="Calibri"/>
                <w:w w:val="95"/>
                <w:sz w:val="20"/>
                <w:szCs w:val="22"/>
                <w:lang w:eastAsia="it-IT" w:bidi="it-IT"/>
              </w:rPr>
              <w:t>1</w:t>
            </w:r>
          </w:p>
        </w:tc>
        <w:tc>
          <w:tcPr>
            <w:tcW w:w="939" w:type="dxa"/>
          </w:tcPr>
          <w:p w:rsidR="004D0BED" w:rsidRDefault="004D0BED" w:rsidP="007A6A94">
            <w:pPr>
              <w:suppressAutoHyphens w:val="0"/>
              <w:spacing w:line="205" w:lineRule="exact"/>
              <w:ind w:right="267"/>
              <w:jc w:val="right"/>
              <w:rPr>
                <w:rFonts w:ascii="Calibri" w:eastAsia="Calibri" w:hAnsi="Calibri" w:cs="Calibri"/>
                <w:w w:val="95"/>
                <w:sz w:val="20"/>
                <w:szCs w:val="22"/>
                <w:lang w:eastAsia="it-IT" w:bidi="it-IT"/>
              </w:rPr>
            </w:pPr>
          </w:p>
          <w:p w:rsidR="007A6A94" w:rsidRPr="007A6A94" w:rsidRDefault="007A6A94" w:rsidP="007A6A94">
            <w:pPr>
              <w:suppressAutoHyphens w:val="0"/>
              <w:spacing w:line="205" w:lineRule="exact"/>
              <w:ind w:right="267"/>
              <w:jc w:val="right"/>
              <w:rPr>
                <w:rFonts w:ascii="Calibri" w:eastAsia="Calibri" w:hAnsi="Calibri" w:cs="Calibri"/>
                <w:w w:val="95"/>
                <w:sz w:val="20"/>
                <w:szCs w:val="22"/>
                <w:lang w:eastAsia="it-IT" w:bidi="it-IT"/>
              </w:rPr>
            </w:pPr>
            <w:r w:rsidRPr="007A6A94">
              <w:rPr>
                <w:rFonts w:ascii="Calibri" w:eastAsia="Calibri" w:hAnsi="Calibri" w:cs="Calibri"/>
                <w:w w:val="95"/>
                <w:sz w:val="20"/>
                <w:szCs w:val="22"/>
                <w:lang w:eastAsia="it-IT" w:bidi="it-IT"/>
              </w:rPr>
              <w:t>1</w:t>
            </w:r>
          </w:p>
          <w:p w:rsidR="007A6A94" w:rsidRPr="007A6A94" w:rsidRDefault="007A6A94" w:rsidP="007A6A94">
            <w:pPr>
              <w:suppressAutoHyphens w:val="0"/>
              <w:spacing w:line="205" w:lineRule="exact"/>
              <w:ind w:right="267"/>
              <w:jc w:val="right"/>
              <w:rPr>
                <w:rFonts w:ascii="Calibri" w:eastAsia="Calibri" w:hAnsi="Calibri" w:cs="Calibri"/>
                <w:w w:val="95"/>
                <w:sz w:val="20"/>
                <w:szCs w:val="22"/>
                <w:lang w:eastAsia="it-IT" w:bidi="it-IT"/>
              </w:rPr>
            </w:pPr>
            <w:r w:rsidRPr="007A6A94">
              <w:rPr>
                <w:rFonts w:ascii="Calibri" w:eastAsia="Calibri" w:hAnsi="Calibri" w:cs="Calibri"/>
                <w:w w:val="95"/>
                <w:sz w:val="20"/>
                <w:szCs w:val="22"/>
                <w:lang w:eastAsia="it-IT" w:bidi="it-IT"/>
              </w:rPr>
              <w:t>1</w:t>
            </w:r>
          </w:p>
        </w:tc>
        <w:tc>
          <w:tcPr>
            <w:tcW w:w="751" w:type="dxa"/>
          </w:tcPr>
          <w:p w:rsidR="004D0BED" w:rsidRDefault="004D0BED" w:rsidP="007A6A94">
            <w:pPr>
              <w:suppressAutoHyphens w:val="0"/>
              <w:spacing w:line="205" w:lineRule="exact"/>
              <w:ind w:right="68"/>
              <w:jc w:val="right"/>
              <w:rPr>
                <w:rFonts w:ascii="Calibri" w:eastAsia="Calibri" w:hAnsi="Calibri" w:cs="Calibri"/>
                <w:w w:val="95"/>
                <w:sz w:val="20"/>
                <w:szCs w:val="22"/>
                <w:lang w:eastAsia="it-IT" w:bidi="it-IT"/>
              </w:rPr>
            </w:pPr>
            <w:r>
              <w:rPr>
                <w:rFonts w:ascii="Calibri" w:eastAsia="Calibri" w:hAnsi="Calibri" w:cs="Calibri"/>
                <w:w w:val="95"/>
                <w:sz w:val="20"/>
                <w:szCs w:val="22"/>
                <w:lang w:eastAsia="it-IT" w:bidi="it-IT"/>
              </w:rPr>
              <w:t>1</w:t>
            </w:r>
          </w:p>
          <w:p w:rsidR="007A6A94" w:rsidRPr="007A6A94" w:rsidRDefault="007A6A94" w:rsidP="007A6A94">
            <w:pPr>
              <w:suppressAutoHyphens w:val="0"/>
              <w:spacing w:line="205" w:lineRule="exact"/>
              <w:ind w:right="68"/>
              <w:jc w:val="right"/>
              <w:rPr>
                <w:rFonts w:ascii="Calibri" w:eastAsia="Calibri" w:hAnsi="Calibri" w:cs="Calibri"/>
                <w:w w:val="95"/>
                <w:sz w:val="20"/>
                <w:szCs w:val="22"/>
                <w:lang w:eastAsia="it-IT" w:bidi="it-IT"/>
              </w:rPr>
            </w:pPr>
            <w:r w:rsidRPr="007A6A94">
              <w:rPr>
                <w:rFonts w:ascii="Calibri" w:eastAsia="Calibri" w:hAnsi="Calibri" w:cs="Calibri"/>
                <w:w w:val="95"/>
                <w:sz w:val="20"/>
                <w:szCs w:val="22"/>
                <w:lang w:eastAsia="it-IT" w:bidi="it-IT"/>
              </w:rPr>
              <w:t>1</w:t>
            </w:r>
          </w:p>
          <w:p w:rsidR="007A6A94" w:rsidRPr="007A6A94" w:rsidRDefault="007A6A94" w:rsidP="007A6A94">
            <w:pPr>
              <w:suppressAutoHyphens w:val="0"/>
              <w:spacing w:line="205" w:lineRule="exact"/>
              <w:ind w:right="68"/>
              <w:jc w:val="right"/>
              <w:rPr>
                <w:rFonts w:ascii="Calibri" w:eastAsia="Calibri" w:hAnsi="Calibri" w:cs="Calibri"/>
                <w:w w:val="95"/>
                <w:sz w:val="20"/>
                <w:szCs w:val="22"/>
                <w:lang w:eastAsia="it-IT" w:bidi="it-IT"/>
              </w:rPr>
            </w:pPr>
            <w:r w:rsidRPr="007A6A94">
              <w:rPr>
                <w:rFonts w:ascii="Calibri" w:eastAsia="Calibri" w:hAnsi="Calibri" w:cs="Calibri"/>
                <w:w w:val="95"/>
                <w:sz w:val="20"/>
                <w:szCs w:val="22"/>
                <w:lang w:eastAsia="it-IT" w:bidi="it-IT"/>
              </w:rPr>
              <w:t>1</w:t>
            </w:r>
          </w:p>
        </w:tc>
      </w:tr>
      <w:tr w:rsidR="007A6A94" w:rsidRPr="007A6A94" w:rsidTr="007A6A94">
        <w:trPr>
          <w:trHeight w:val="295"/>
        </w:trPr>
        <w:tc>
          <w:tcPr>
            <w:tcW w:w="3418" w:type="dxa"/>
            <w:shd w:val="clear" w:color="auto" w:fill="B8CCE3"/>
          </w:tcPr>
          <w:p w:rsidR="007A6A94" w:rsidRPr="007A6A94" w:rsidRDefault="007A6A94" w:rsidP="007A6A94">
            <w:pPr>
              <w:suppressAutoHyphens w:val="0"/>
              <w:ind w:firstLine="708"/>
              <w:jc w:val="both"/>
              <w:rPr>
                <w:rFonts w:asciiTheme="minorHAnsi" w:eastAsiaTheme="minorHAnsi" w:hAnsiTheme="minorHAnsi" w:cstheme="minorBidi"/>
                <w:b/>
                <w:sz w:val="20"/>
                <w:szCs w:val="22"/>
                <w:lang w:eastAsia="en-US"/>
              </w:rPr>
            </w:pPr>
            <w:proofErr w:type="spellStart"/>
            <w:r w:rsidRPr="007A6A94">
              <w:rPr>
                <w:rFonts w:asciiTheme="minorHAnsi" w:eastAsiaTheme="minorHAnsi" w:hAnsiTheme="minorHAnsi" w:cstheme="minorBidi"/>
                <w:b/>
                <w:sz w:val="20"/>
                <w:szCs w:val="22"/>
                <w:lang w:eastAsia="en-US"/>
              </w:rPr>
              <w:t>totale</w:t>
            </w:r>
            <w:proofErr w:type="spellEnd"/>
          </w:p>
        </w:tc>
        <w:tc>
          <w:tcPr>
            <w:tcW w:w="551" w:type="dxa"/>
            <w:shd w:val="clear" w:color="auto" w:fill="B8CCE3"/>
          </w:tcPr>
          <w:p w:rsidR="007A6A94" w:rsidRPr="007A6A94" w:rsidRDefault="007A6A94" w:rsidP="007A6A94">
            <w:pPr>
              <w:suppressAutoHyphens w:val="0"/>
              <w:rPr>
                <w:rFonts w:eastAsia="Calibri" w:hAnsi="Calibri" w:cs="Calibri"/>
                <w:sz w:val="20"/>
                <w:szCs w:val="22"/>
                <w:lang w:eastAsia="it-IT" w:bidi="it-IT"/>
              </w:rPr>
            </w:pPr>
          </w:p>
        </w:tc>
        <w:tc>
          <w:tcPr>
            <w:tcW w:w="1205" w:type="dxa"/>
            <w:shd w:val="clear" w:color="auto" w:fill="B8CCE3"/>
          </w:tcPr>
          <w:p w:rsidR="007A6A94" w:rsidRPr="007A6A94" w:rsidRDefault="00E5648B" w:rsidP="007A6A94">
            <w:pPr>
              <w:suppressAutoHyphens w:val="0"/>
              <w:spacing w:before="95" w:line="223" w:lineRule="exact"/>
              <w:ind w:right="266"/>
              <w:jc w:val="right"/>
              <w:rPr>
                <w:rFonts w:ascii="Calibri" w:eastAsia="Calibri" w:hAnsi="Calibri" w:cs="Calibri"/>
                <w:b/>
                <w:sz w:val="20"/>
                <w:szCs w:val="22"/>
                <w:lang w:eastAsia="it-IT" w:bidi="it-IT"/>
              </w:rPr>
            </w:pPr>
            <w:r>
              <w:rPr>
                <w:rFonts w:ascii="Calibri" w:eastAsia="Calibri" w:hAnsi="Calibri" w:cs="Calibri"/>
                <w:b/>
                <w:w w:val="95"/>
                <w:sz w:val="20"/>
                <w:szCs w:val="22"/>
                <w:lang w:eastAsia="it-IT" w:bidi="it-IT"/>
              </w:rPr>
              <w:t>4</w:t>
            </w:r>
          </w:p>
        </w:tc>
        <w:tc>
          <w:tcPr>
            <w:tcW w:w="939" w:type="dxa"/>
            <w:shd w:val="clear" w:color="auto" w:fill="B8CCE3"/>
          </w:tcPr>
          <w:p w:rsidR="007A6A94" w:rsidRPr="007A6A94" w:rsidRDefault="00E5648B" w:rsidP="007A6A94">
            <w:pPr>
              <w:suppressAutoHyphens w:val="0"/>
              <w:spacing w:before="95" w:line="223" w:lineRule="exact"/>
              <w:ind w:right="267"/>
              <w:jc w:val="right"/>
              <w:rPr>
                <w:rFonts w:ascii="Calibri" w:eastAsia="Calibri" w:hAnsi="Calibri" w:cs="Calibri"/>
                <w:b/>
                <w:sz w:val="20"/>
                <w:szCs w:val="22"/>
                <w:lang w:eastAsia="it-IT" w:bidi="it-IT"/>
              </w:rPr>
            </w:pPr>
            <w:r>
              <w:rPr>
                <w:rFonts w:ascii="Calibri" w:eastAsia="Calibri" w:hAnsi="Calibri" w:cs="Calibri"/>
                <w:b/>
                <w:w w:val="95"/>
                <w:sz w:val="20"/>
                <w:szCs w:val="22"/>
                <w:lang w:eastAsia="it-IT" w:bidi="it-IT"/>
              </w:rPr>
              <w:t>3</w:t>
            </w:r>
          </w:p>
        </w:tc>
        <w:tc>
          <w:tcPr>
            <w:tcW w:w="940" w:type="dxa"/>
            <w:shd w:val="clear" w:color="auto" w:fill="B8CCE3"/>
          </w:tcPr>
          <w:p w:rsidR="007A6A94" w:rsidRPr="007A6A94" w:rsidRDefault="007A6A94" w:rsidP="007A6A94">
            <w:pPr>
              <w:suppressAutoHyphens w:val="0"/>
              <w:spacing w:before="95" w:line="223" w:lineRule="exact"/>
              <w:ind w:right="267"/>
              <w:jc w:val="right"/>
              <w:rPr>
                <w:rFonts w:ascii="Calibri" w:eastAsia="Calibri" w:hAnsi="Calibri" w:cs="Calibri"/>
                <w:b/>
                <w:sz w:val="20"/>
                <w:szCs w:val="22"/>
                <w:lang w:eastAsia="it-IT" w:bidi="it-IT"/>
              </w:rPr>
            </w:pPr>
            <w:r w:rsidRPr="007A6A94">
              <w:rPr>
                <w:rFonts w:ascii="Calibri" w:eastAsia="Calibri" w:hAnsi="Calibri" w:cs="Calibri"/>
                <w:b/>
                <w:w w:val="95"/>
                <w:sz w:val="20"/>
                <w:szCs w:val="22"/>
                <w:lang w:eastAsia="it-IT" w:bidi="it-IT"/>
              </w:rPr>
              <w:t>3</w:t>
            </w:r>
          </w:p>
        </w:tc>
        <w:tc>
          <w:tcPr>
            <w:tcW w:w="939" w:type="dxa"/>
            <w:shd w:val="clear" w:color="auto" w:fill="B8CCE3"/>
          </w:tcPr>
          <w:p w:rsidR="007A6A94" w:rsidRPr="007A6A94" w:rsidRDefault="007A6A94" w:rsidP="007A6A94">
            <w:pPr>
              <w:suppressAutoHyphens w:val="0"/>
              <w:spacing w:before="95" w:line="223" w:lineRule="exact"/>
              <w:ind w:right="267"/>
              <w:jc w:val="right"/>
              <w:rPr>
                <w:rFonts w:ascii="Calibri" w:eastAsia="Calibri" w:hAnsi="Calibri" w:cs="Calibri"/>
                <w:b/>
                <w:sz w:val="20"/>
                <w:szCs w:val="22"/>
                <w:lang w:eastAsia="it-IT" w:bidi="it-IT"/>
              </w:rPr>
            </w:pPr>
            <w:r w:rsidRPr="007A6A94">
              <w:rPr>
                <w:rFonts w:ascii="Calibri" w:eastAsia="Calibri" w:hAnsi="Calibri" w:cs="Calibri"/>
                <w:b/>
                <w:w w:val="95"/>
                <w:sz w:val="20"/>
                <w:szCs w:val="22"/>
                <w:lang w:eastAsia="it-IT" w:bidi="it-IT"/>
              </w:rPr>
              <w:t>3</w:t>
            </w:r>
          </w:p>
        </w:tc>
        <w:tc>
          <w:tcPr>
            <w:tcW w:w="751" w:type="dxa"/>
            <w:shd w:val="clear" w:color="auto" w:fill="B8CCE3"/>
          </w:tcPr>
          <w:p w:rsidR="007A6A94" w:rsidRPr="007A6A94" w:rsidRDefault="007A6A94" w:rsidP="007A6A94">
            <w:pPr>
              <w:suppressAutoHyphens w:val="0"/>
              <w:spacing w:before="95" w:line="223" w:lineRule="exact"/>
              <w:ind w:right="68"/>
              <w:jc w:val="right"/>
              <w:rPr>
                <w:rFonts w:ascii="Calibri" w:eastAsia="Calibri" w:hAnsi="Calibri" w:cs="Calibri"/>
                <w:b/>
                <w:sz w:val="20"/>
                <w:szCs w:val="22"/>
                <w:lang w:eastAsia="it-IT" w:bidi="it-IT"/>
              </w:rPr>
            </w:pPr>
            <w:r w:rsidRPr="007A6A94">
              <w:rPr>
                <w:rFonts w:ascii="Calibri" w:eastAsia="Calibri" w:hAnsi="Calibri" w:cs="Calibri"/>
                <w:b/>
                <w:sz w:val="20"/>
                <w:szCs w:val="22"/>
                <w:lang w:eastAsia="it-IT" w:bidi="it-IT"/>
              </w:rPr>
              <w:t>3</w:t>
            </w:r>
          </w:p>
        </w:tc>
      </w:tr>
      <w:tr w:rsidR="007A6A94" w:rsidRPr="007A6A94" w:rsidTr="007A6A94">
        <w:trPr>
          <w:trHeight w:val="402"/>
        </w:trPr>
        <w:tc>
          <w:tcPr>
            <w:tcW w:w="3418" w:type="dxa"/>
          </w:tcPr>
          <w:p w:rsidR="007A6A94" w:rsidRPr="007A6A94" w:rsidRDefault="007A6A94" w:rsidP="007A6A94">
            <w:pPr>
              <w:suppressAutoHyphens w:val="0"/>
              <w:spacing w:before="3"/>
              <w:rPr>
                <w:rFonts w:ascii="Calibri" w:eastAsia="Calibri" w:hAnsi="Calibri" w:cs="Calibri"/>
                <w:b/>
                <w:sz w:val="16"/>
                <w:szCs w:val="22"/>
                <w:lang w:val="it-IT" w:eastAsia="it-IT" w:bidi="it-IT"/>
              </w:rPr>
            </w:pPr>
          </w:p>
          <w:p w:rsidR="007A6A94" w:rsidRPr="007A6A94" w:rsidRDefault="007A6A94" w:rsidP="007A6A94">
            <w:pPr>
              <w:suppressAutoHyphens w:val="0"/>
              <w:spacing w:line="243" w:lineRule="exact"/>
              <w:ind w:left="72"/>
              <w:rPr>
                <w:rFonts w:ascii="Calibri" w:eastAsia="Calibri" w:hAnsi="Calibri" w:cs="Calibri"/>
                <w:sz w:val="20"/>
                <w:szCs w:val="22"/>
                <w:lang w:val="it-IT" w:eastAsia="it-IT" w:bidi="it-IT"/>
              </w:rPr>
            </w:pPr>
            <w:r w:rsidRPr="007A6A94">
              <w:rPr>
                <w:rFonts w:ascii="Calibri" w:eastAsia="Calibri" w:hAnsi="Calibri" w:cs="Calibri"/>
                <w:sz w:val="20"/>
                <w:szCs w:val="22"/>
                <w:lang w:val="it-IT" w:eastAsia="it-IT" w:bidi="it-IT"/>
              </w:rPr>
              <w:t>Personale ex. Legge speciale n.3/2008</w:t>
            </w:r>
          </w:p>
        </w:tc>
        <w:tc>
          <w:tcPr>
            <w:tcW w:w="551" w:type="dxa"/>
          </w:tcPr>
          <w:p w:rsidR="007A6A94" w:rsidRPr="007A6A94" w:rsidRDefault="007A6A94" w:rsidP="007A6A94">
            <w:pPr>
              <w:suppressAutoHyphens w:val="0"/>
              <w:spacing w:before="97"/>
              <w:ind w:left="69"/>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C</w:t>
            </w:r>
          </w:p>
        </w:tc>
        <w:tc>
          <w:tcPr>
            <w:tcW w:w="1205" w:type="dxa"/>
          </w:tcPr>
          <w:p w:rsidR="007A6A94" w:rsidRPr="007A6A94" w:rsidRDefault="00E5648B" w:rsidP="007A6A94">
            <w:pPr>
              <w:suppressAutoHyphens w:val="0"/>
              <w:spacing w:before="97"/>
              <w:ind w:right="266"/>
              <w:jc w:val="right"/>
              <w:rPr>
                <w:rFonts w:ascii="Calibri" w:eastAsia="Calibri" w:hAnsi="Calibri" w:cs="Calibri"/>
                <w:sz w:val="20"/>
                <w:szCs w:val="22"/>
                <w:lang w:eastAsia="it-IT" w:bidi="it-IT"/>
              </w:rPr>
            </w:pPr>
            <w:r>
              <w:rPr>
                <w:rFonts w:ascii="Calibri" w:eastAsia="Calibri" w:hAnsi="Calibri" w:cs="Calibri"/>
                <w:w w:val="95"/>
                <w:sz w:val="20"/>
                <w:szCs w:val="22"/>
                <w:lang w:eastAsia="it-IT" w:bidi="it-IT"/>
              </w:rPr>
              <w:t>8</w:t>
            </w:r>
          </w:p>
        </w:tc>
        <w:tc>
          <w:tcPr>
            <w:tcW w:w="939" w:type="dxa"/>
          </w:tcPr>
          <w:p w:rsidR="007A6A94" w:rsidRPr="007A6A94" w:rsidRDefault="00E5648B" w:rsidP="007A6A94">
            <w:pPr>
              <w:suppressAutoHyphens w:val="0"/>
              <w:spacing w:before="97"/>
              <w:ind w:right="267"/>
              <w:jc w:val="right"/>
              <w:rPr>
                <w:rFonts w:ascii="Calibri" w:eastAsia="Calibri" w:hAnsi="Calibri" w:cs="Calibri"/>
                <w:sz w:val="20"/>
                <w:szCs w:val="22"/>
                <w:lang w:eastAsia="it-IT" w:bidi="it-IT"/>
              </w:rPr>
            </w:pPr>
            <w:r>
              <w:rPr>
                <w:rFonts w:ascii="Calibri" w:eastAsia="Calibri" w:hAnsi="Calibri" w:cs="Calibri"/>
                <w:w w:val="95"/>
                <w:sz w:val="20"/>
                <w:szCs w:val="22"/>
                <w:lang w:eastAsia="it-IT" w:bidi="it-IT"/>
              </w:rPr>
              <w:t>7</w:t>
            </w:r>
          </w:p>
        </w:tc>
        <w:tc>
          <w:tcPr>
            <w:tcW w:w="940" w:type="dxa"/>
          </w:tcPr>
          <w:p w:rsidR="007A6A94" w:rsidRPr="007A6A94" w:rsidRDefault="007A6A94" w:rsidP="007A6A94">
            <w:pPr>
              <w:suppressAutoHyphens w:val="0"/>
              <w:spacing w:before="97"/>
              <w:ind w:right="267"/>
              <w:jc w:val="right"/>
              <w:rPr>
                <w:rFonts w:ascii="Calibri" w:eastAsia="Calibri" w:hAnsi="Calibri" w:cs="Calibri"/>
                <w:sz w:val="20"/>
                <w:szCs w:val="22"/>
                <w:lang w:eastAsia="it-IT" w:bidi="it-IT"/>
              </w:rPr>
            </w:pPr>
            <w:r w:rsidRPr="007A6A94">
              <w:rPr>
                <w:rFonts w:ascii="Calibri" w:eastAsia="Calibri" w:hAnsi="Calibri" w:cs="Calibri"/>
                <w:w w:val="95"/>
                <w:sz w:val="20"/>
                <w:szCs w:val="22"/>
                <w:lang w:eastAsia="it-IT" w:bidi="it-IT"/>
              </w:rPr>
              <w:t>7</w:t>
            </w:r>
          </w:p>
        </w:tc>
        <w:tc>
          <w:tcPr>
            <w:tcW w:w="939" w:type="dxa"/>
          </w:tcPr>
          <w:p w:rsidR="007A6A94" w:rsidRPr="007A6A94" w:rsidRDefault="007A6A94" w:rsidP="007A6A94">
            <w:pPr>
              <w:suppressAutoHyphens w:val="0"/>
              <w:spacing w:before="97"/>
              <w:ind w:right="267"/>
              <w:jc w:val="right"/>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7</w:t>
            </w:r>
          </w:p>
        </w:tc>
        <w:tc>
          <w:tcPr>
            <w:tcW w:w="751" w:type="dxa"/>
          </w:tcPr>
          <w:p w:rsidR="007A6A94" w:rsidRPr="007A6A94" w:rsidRDefault="007A6A94" w:rsidP="007A6A94">
            <w:pPr>
              <w:suppressAutoHyphens w:val="0"/>
              <w:spacing w:before="97"/>
              <w:ind w:right="68"/>
              <w:jc w:val="right"/>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7</w:t>
            </w:r>
          </w:p>
        </w:tc>
      </w:tr>
      <w:tr w:rsidR="007A6A94" w:rsidRPr="007A6A94" w:rsidTr="007A6A94">
        <w:trPr>
          <w:trHeight w:val="196"/>
        </w:trPr>
        <w:tc>
          <w:tcPr>
            <w:tcW w:w="3418" w:type="dxa"/>
          </w:tcPr>
          <w:p w:rsidR="007A6A94" w:rsidRPr="007A6A94" w:rsidRDefault="007A6A94" w:rsidP="007A6A94">
            <w:pPr>
              <w:suppressAutoHyphens w:val="0"/>
              <w:rPr>
                <w:rFonts w:eastAsia="Calibri" w:hAnsi="Calibri" w:cs="Calibri"/>
                <w:sz w:val="16"/>
                <w:szCs w:val="22"/>
                <w:lang w:eastAsia="it-IT" w:bidi="it-IT"/>
              </w:rPr>
            </w:pPr>
          </w:p>
        </w:tc>
        <w:tc>
          <w:tcPr>
            <w:tcW w:w="551" w:type="dxa"/>
          </w:tcPr>
          <w:p w:rsidR="007A6A94" w:rsidRPr="007A6A94" w:rsidRDefault="007A6A94" w:rsidP="007A6A94">
            <w:pPr>
              <w:suppressAutoHyphens w:val="0"/>
              <w:spacing w:line="205" w:lineRule="exact"/>
              <w:ind w:left="69"/>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B</w:t>
            </w:r>
          </w:p>
        </w:tc>
        <w:tc>
          <w:tcPr>
            <w:tcW w:w="1205" w:type="dxa"/>
          </w:tcPr>
          <w:p w:rsidR="007A6A94" w:rsidRPr="007A6A94" w:rsidRDefault="00E5648B" w:rsidP="007A6A94">
            <w:pPr>
              <w:suppressAutoHyphens w:val="0"/>
              <w:spacing w:line="205" w:lineRule="exact"/>
              <w:ind w:right="266"/>
              <w:jc w:val="right"/>
              <w:rPr>
                <w:rFonts w:ascii="Calibri" w:eastAsia="Calibri" w:hAnsi="Calibri" w:cs="Calibri"/>
                <w:sz w:val="20"/>
                <w:szCs w:val="22"/>
                <w:lang w:eastAsia="it-IT" w:bidi="it-IT"/>
              </w:rPr>
            </w:pPr>
            <w:r>
              <w:rPr>
                <w:rFonts w:ascii="Calibri" w:eastAsia="Calibri" w:hAnsi="Calibri" w:cs="Calibri"/>
                <w:w w:val="95"/>
                <w:sz w:val="20"/>
                <w:szCs w:val="22"/>
                <w:lang w:eastAsia="it-IT" w:bidi="it-IT"/>
              </w:rPr>
              <w:t>0</w:t>
            </w:r>
          </w:p>
        </w:tc>
        <w:tc>
          <w:tcPr>
            <w:tcW w:w="939" w:type="dxa"/>
          </w:tcPr>
          <w:p w:rsidR="007A6A94" w:rsidRPr="007A6A94" w:rsidRDefault="007A6A94" w:rsidP="007A6A94">
            <w:pPr>
              <w:suppressAutoHyphens w:val="0"/>
              <w:spacing w:line="205" w:lineRule="exact"/>
              <w:ind w:right="267"/>
              <w:jc w:val="right"/>
              <w:rPr>
                <w:rFonts w:ascii="Calibri" w:eastAsia="Calibri" w:hAnsi="Calibri" w:cs="Calibri"/>
                <w:sz w:val="20"/>
                <w:szCs w:val="22"/>
                <w:lang w:eastAsia="it-IT" w:bidi="it-IT"/>
              </w:rPr>
            </w:pPr>
          </w:p>
        </w:tc>
        <w:tc>
          <w:tcPr>
            <w:tcW w:w="940" w:type="dxa"/>
          </w:tcPr>
          <w:p w:rsidR="007A6A94" w:rsidRPr="007A6A94" w:rsidRDefault="007A6A94" w:rsidP="007A6A94">
            <w:pPr>
              <w:suppressAutoHyphens w:val="0"/>
              <w:spacing w:line="205" w:lineRule="exact"/>
              <w:ind w:right="267"/>
              <w:jc w:val="right"/>
              <w:rPr>
                <w:rFonts w:ascii="Calibri" w:eastAsia="Calibri" w:hAnsi="Calibri" w:cs="Calibri"/>
                <w:sz w:val="20"/>
                <w:szCs w:val="22"/>
                <w:lang w:eastAsia="it-IT" w:bidi="it-IT"/>
              </w:rPr>
            </w:pPr>
          </w:p>
        </w:tc>
        <w:tc>
          <w:tcPr>
            <w:tcW w:w="939" w:type="dxa"/>
          </w:tcPr>
          <w:p w:rsidR="007A6A94" w:rsidRPr="007A6A94" w:rsidRDefault="007A6A94" w:rsidP="007A6A94">
            <w:pPr>
              <w:suppressAutoHyphens w:val="0"/>
              <w:spacing w:line="205" w:lineRule="exact"/>
              <w:ind w:right="266"/>
              <w:jc w:val="right"/>
              <w:rPr>
                <w:rFonts w:ascii="Calibri" w:eastAsia="Calibri" w:hAnsi="Calibri" w:cs="Calibri"/>
                <w:sz w:val="20"/>
                <w:szCs w:val="22"/>
                <w:lang w:eastAsia="it-IT" w:bidi="it-IT"/>
              </w:rPr>
            </w:pPr>
          </w:p>
        </w:tc>
        <w:tc>
          <w:tcPr>
            <w:tcW w:w="751" w:type="dxa"/>
          </w:tcPr>
          <w:p w:rsidR="007A6A94" w:rsidRPr="007A6A94" w:rsidRDefault="007A6A94" w:rsidP="007A6A94">
            <w:pPr>
              <w:suppressAutoHyphens w:val="0"/>
              <w:spacing w:line="205" w:lineRule="exact"/>
              <w:ind w:right="68"/>
              <w:jc w:val="right"/>
              <w:rPr>
                <w:rFonts w:ascii="Calibri" w:eastAsia="Calibri" w:hAnsi="Calibri" w:cs="Calibri"/>
                <w:sz w:val="20"/>
                <w:szCs w:val="22"/>
                <w:lang w:eastAsia="it-IT" w:bidi="it-IT"/>
              </w:rPr>
            </w:pPr>
          </w:p>
        </w:tc>
      </w:tr>
      <w:tr w:rsidR="007A6A94" w:rsidRPr="007A6A94" w:rsidTr="007A6A94">
        <w:trPr>
          <w:trHeight w:val="297"/>
        </w:trPr>
        <w:tc>
          <w:tcPr>
            <w:tcW w:w="3418" w:type="dxa"/>
            <w:shd w:val="clear" w:color="auto" w:fill="94B3D6"/>
          </w:tcPr>
          <w:p w:rsidR="007A6A94" w:rsidRPr="007A6A94" w:rsidRDefault="007A6A94" w:rsidP="007A6A94">
            <w:pPr>
              <w:suppressAutoHyphens w:val="0"/>
              <w:spacing w:before="97" w:line="223" w:lineRule="exact"/>
              <w:ind w:left="72"/>
              <w:rPr>
                <w:rFonts w:ascii="Calibri" w:eastAsia="Calibri" w:hAnsi="Calibri" w:cs="Calibri"/>
                <w:b/>
                <w:sz w:val="20"/>
                <w:szCs w:val="22"/>
                <w:lang w:eastAsia="it-IT" w:bidi="it-IT"/>
              </w:rPr>
            </w:pPr>
            <w:proofErr w:type="spellStart"/>
            <w:r w:rsidRPr="007A6A94">
              <w:rPr>
                <w:rFonts w:ascii="Calibri" w:eastAsia="Calibri" w:hAnsi="Calibri" w:cs="Calibri"/>
                <w:b/>
                <w:sz w:val="20"/>
                <w:szCs w:val="22"/>
                <w:lang w:eastAsia="it-IT" w:bidi="it-IT"/>
              </w:rPr>
              <w:t>totale</w:t>
            </w:r>
            <w:proofErr w:type="spellEnd"/>
          </w:p>
        </w:tc>
        <w:tc>
          <w:tcPr>
            <w:tcW w:w="551" w:type="dxa"/>
            <w:shd w:val="clear" w:color="auto" w:fill="94B3D6"/>
          </w:tcPr>
          <w:p w:rsidR="007A6A94" w:rsidRPr="007A6A94" w:rsidRDefault="007A6A94" w:rsidP="007A6A94">
            <w:pPr>
              <w:suppressAutoHyphens w:val="0"/>
              <w:rPr>
                <w:rFonts w:eastAsia="Calibri" w:hAnsi="Calibri" w:cs="Calibri"/>
                <w:sz w:val="20"/>
                <w:szCs w:val="22"/>
                <w:lang w:eastAsia="it-IT" w:bidi="it-IT"/>
              </w:rPr>
            </w:pPr>
          </w:p>
        </w:tc>
        <w:tc>
          <w:tcPr>
            <w:tcW w:w="1205" w:type="dxa"/>
            <w:shd w:val="clear" w:color="auto" w:fill="94B3D6"/>
          </w:tcPr>
          <w:p w:rsidR="007A6A94" w:rsidRPr="007A6A94" w:rsidRDefault="007A6A94" w:rsidP="007A6A94">
            <w:pPr>
              <w:suppressAutoHyphens w:val="0"/>
              <w:spacing w:before="97" w:line="223" w:lineRule="exact"/>
              <w:ind w:right="266"/>
              <w:jc w:val="right"/>
              <w:rPr>
                <w:rFonts w:ascii="Calibri" w:eastAsia="Calibri" w:hAnsi="Calibri" w:cs="Calibri"/>
                <w:b/>
                <w:sz w:val="20"/>
                <w:szCs w:val="22"/>
                <w:lang w:eastAsia="it-IT" w:bidi="it-IT"/>
              </w:rPr>
            </w:pPr>
            <w:r w:rsidRPr="007A6A94">
              <w:rPr>
                <w:rFonts w:ascii="Calibri" w:eastAsia="Calibri" w:hAnsi="Calibri" w:cs="Calibri"/>
                <w:b/>
                <w:w w:val="95"/>
                <w:sz w:val="20"/>
                <w:szCs w:val="22"/>
                <w:lang w:eastAsia="it-IT" w:bidi="it-IT"/>
              </w:rPr>
              <w:t>8</w:t>
            </w:r>
          </w:p>
        </w:tc>
        <w:tc>
          <w:tcPr>
            <w:tcW w:w="939" w:type="dxa"/>
            <w:shd w:val="clear" w:color="auto" w:fill="94B3D6"/>
          </w:tcPr>
          <w:p w:rsidR="007A6A94" w:rsidRPr="007A6A94" w:rsidRDefault="00E5648B" w:rsidP="007A6A94">
            <w:pPr>
              <w:suppressAutoHyphens w:val="0"/>
              <w:spacing w:before="97" w:line="223" w:lineRule="exact"/>
              <w:ind w:right="267"/>
              <w:jc w:val="right"/>
              <w:rPr>
                <w:rFonts w:ascii="Calibri" w:eastAsia="Calibri" w:hAnsi="Calibri" w:cs="Calibri"/>
                <w:b/>
                <w:sz w:val="20"/>
                <w:szCs w:val="22"/>
                <w:lang w:eastAsia="it-IT" w:bidi="it-IT"/>
              </w:rPr>
            </w:pPr>
            <w:r>
              <w:rPr>
                <w:rFonts w:ascii="Calibri" w:eastAsia="Calibri" w:hAnsi="Calibri" w:cs="Calibri"/>
                <w:b/>
                <w:w w:val="95"/>
                <w:sz w:val="20"/>
                <w:szCs w:val="22"/>
                <w:lang w:eastAsia="it-IT" w:bidi="it-IT"/>
              </w:rPr>
              <w:t>7</w:t>
            </w:r>
          </w:p>
        </w:tc>
        <w:tc>
          <w:tcPr>
            <w:tcW w:w="940" w:type="dxa"/>
            <w:shd w:val="clear" w:color="auto" w:fill="94B3D6"/>
          </w:tcPr>
          <w:p w:rsidR="007A6A94" w:rsidRPr="007A6A94" w:rsidRDefault="007A6A94" w:rsidP="007A6A94">
            <w:pPr>
              <w:suppressAutoHyphens w:val="0"/>
              <w:spacing w:before="97" w:line="223" w:lineRule="exact"/>
              <w:ind w:right="267"/>
              <w:jc w:val="right"/>
              <w:rPr>
                <w:rFonts w:ascii="Calibri" w:eastAsia="Calibri" w:hAnsi="Calibri" w:cs="Calibri"/>
                <w:b/>
                <w:sz w:val="20"/>
                <w:szCs w:val="22"/>
                <w:lang w:eastAsia="it-IT" w:bidi="it-IT"/>
              </w:rPr>
            </w:pPr>
            <w:r w:rsidRPr="007A6A94">
              <w:rPr>
                <w:rFonts w:ascii="Calibri" w:eastAsia="Calibri" w:hAnsi="Calibri" w:cs="Calibri"/>
                <w:b/>
                <w:w w:val="95"/>
                <w:sz w:val="20"/>
                <w:szCs w:val="22"/>
                <w:lang w:eastAsia="it-IT" w:bidi="it-IT"/>
              </w:rPr>
              <w:t>7</w:t>
            </w:r>
          </w:p>
        </w:tc>
        <w:tc>
          <w:tcPr>
            <w:tcW w:w="939" w:type="dxa"/>
            <w:shd w:val="clear" w:color="auto" w:fill="94B3D6"/>
          </w:tcPr>
          <w:p w:rsidR="007A6A94" w:rsidRPr="007A6A94" w:rsidRDefault="007A6A94" w:rsidP="007A6A94">
            <w:pPr>
              <w:suppressAutoHyphens w:val="0"/>
              <w:spacing w:before="97" w:line="223" w:lineRule="exact"/>
              <w:ind w:right="267"/>
              <w:jc w:val="right"/>
              <w:rPr>
                <w:rFonts w:ascii="Calibri" w:eastAsia="Calibri" w:hAnsi="Calibri" w:cs="Calibri"/>
                <w:b/>
                <w:sz w:val="20"/>
                <w:szCs w:val="22"/>
                <w:lang w:eastAsia="it-IT" w:bidi="it-IT"/>
              </w:rPr>
            </w:pPr>
            <w:r w:rsidRPr="007A6A94">
              <w:rPr>
                <w:rFonts w:ascii="Calibri" w:eastAsia="Calibri" w:hAnsi="Calibri" w:cs="Calibri"/>
                <w:b/>
                <w:sz w:val="20"/>
                <w:szCs w:val="22"/>
                <w:lang w:eastAsia="it-IT" w:bidi="it-IT"/>
              </w:rPr>
              <w:t>7</w:t>
            </w:r>
          </w:p>
        </w:tc>
        <w:tc>
          <w:tcPr>
            <w:tcW w:w="751" w:type="dxa"/>
            <w:shd w:val="clear" w:color="auto" w:fill="94B3D6"/>
          </w:tcPr>
          <w:p w:rsidR="007A6A94" w:rsidRPr="007A6A94" w:rsidRDefault="007A6A94" w:rsidP="007A6A94">
            <w:pPr>
              <w:tabs>
                <w:tab w:val="center" w:pos="366"/>
                <w:tab w:val="right" w:pos="732"/>
              </w:tabs>
              <w:suppressAutoHyphens w:val="0"/>
              <w:spacing w:before="97" w:line="223" w:lineRule="exact"/>
              <w:ind w:right="68"/>
              <w:rPr>
                <w:rFonts w:ascii="Calibri" w:eastAsia="Calibri" w:hAnsi="Calibri" w:cs="Calibri"/>
                <w:b/>
                <w:sz w:val="20"/>
                <w:szCs w:val="22"/>
                <w:lang w:eastAsia="it-IT" w:bidi="it-IT"/>
              </w:rPr>
            </w:pPr>
            <w:r w:rsidRPr="007A6A94">
              <w:rPr>
                <w:rFonts w:ascii="Calibri" w:eastAsia="Calibri" w:hAnsi="Calibri" w:cs="Calibri"/>
                <w:b/>
                <w:w w:val="95"/>
                <w:sz w:val="20"/>
                <w:szCs w:val="22"/>
                <w:lang w:eastAsia="it-IT" w:bidi="it-IT"/>
              </w:rPr>
              <w:tab/>
            </w:r>
            <w:r w:rsidRPr="007A6A94">
              <w:rPr>
                <w:rFonts w:ascii="Calibri" w:eastAsia="Calibri" w:hAnsi="Calibri" w:cs="Calibri"/>
                <w:b/>
                <w:w w:val="95"/>
                <w:sz w:val="20"/>
                <w:szCs w:val="22"/>
                <w:lang w:eastAsia="it-IT" w:bidi="it-IT"/>
              </w:rPr>
              <w:tab/>
              <w:t>7</w:t>
            </w:r>
          </w:p>
        </w:tc>
      </w:tr>
      <w:tr w:rsidR="007A6A94" w:rsidRPr="007A6A94" w:rsidTr="007A6A94">
        <w:trPr>
          <w:trHeight w:val="297"/>
        </w:trPr>
        <w:tc>
          <w:tcPr>
            <w:tcW w:w="3418" w:type="dxa"/>
            <w:shd w:val="clear" w:color="auto" w:fill="365F91"/>
          </w:tcPr>
          <w:p w:rsidR="007A6A94" w:rsidRPr="007A6A94" w:rsidRDefault="007A6A94" w:rsidP="007A6A94">
            <w:pPr>
              <w:suppressAutoHyphens w:val="0"/>
              <w:spacing w:before="97" w:line="223" w:lineRule="exact"/>
              <w:ind w:left="72"/>
              <w:rPr>
                <w:rFonts w:ascii="Calibri" w:eastAsia="Calibri" w:hAnsi="Calibri" w:cs="Calibri"/>
                <w:b/>
                <w:sz w:val="20"/>
                <w:szCs w:val="22"/>
                <w:lang w:eastAsia="it-IT" w:bidi="it-IT"/>
              </w:rPr>
            </w:pPr>
            <w:r w:rsidRPr="007A6A94">
              <w:rPr>
                <w:rFonts w:ascii="Calibri" w:eastAsia="Calibri" w:hAnsi="Calibri" w:cs="Calibri"/>
                <w:b/>
                <w:color w:val="FFFFFF"/>
                <w:sz w:val="20"/>
                <w:szCs w:val="22"/>
                <w:lang w:eastAsia="it-IT" w:bidi="it-IT"/>
              </w:rPr>
              <w:t>TOTALE</w:t>
            </w:r>
          </w:p>
        </w:tc>
        <w:tc>
          <w:tcPr>
            <w:tcW w:w="551" w:type="dxa"/>
            <w:shd w:val="clear" w:color="auto" w:fill="365F91"/>
          </w:tcPr>
          <w:p w:rsidR="007A6A94" w:rsidRPr="007A6A94" w:rsidRDefault="007A6A94" w:rsidP="007A6A94">
            <w:pPr>
              <w:suppressAutoHyphens w:val="0"/>
              <w:rPr>
                <w:rFonts w:eastAsia="Calibri" w:hAnsi="Calibri" w:cs="Calibri"/>
                <w:sz w:val="20"/>
                <w:szCs w:val="22"/>
                <w:lang w:eastAsia="it-IT" w:bidi="it-IT"/>
              </w:rPr>
            </w:pPr>
          </w:p>
        </w:tc>
        <w:tc>
          <w:tcPr>
            <w:tcW w:w="1205" w:type="dxa"/>
            <w:shd w:val="clear" w:color="auto" w:fill="365F91"/>
          </w:tcPr>
          <w:p w:rsidR="007A6A94" w:rsidRPr="007A6A94" w:rsidRDefault="00E5648B" w:rsidP="007A6A94">
            <w:pPr>
              <w:suppressAutoHyphens w:val="0"/>
              <w:spacing w:before="97" w:line="223" w:lineRule="exact"/>
              <w:ind w:right="268"/>
              <w:jc w:val="right"/>
              <w:rPr>
                <w:rFonts w:ascii="Calibri" w:eastAsia="Calibri" w:hAnsi="Calibri" w:cs="Calibri"/>
                <w:b/>
                <w:sz w:val="20"/>
                <w:szCs w:val="22"/>
                <w:lang w:eastAsia="it-IT" w:bidi="it-IT"/>
              </w:rPr>
            </w:pPr>
            <w:r>
              <w:rPr>
                <w:rFonts w:ascii="Calibri" w:eastAsia="Calibri" w:hAnsi="Calibri" w:cs="Calibri"/>
                <w:b/>
                <w:color w:val="FFFFFF"/>
                <w:w w:val="95"/>
                <w:sz w:val="20"/>
                <w:szCs w:val="22"/>
                <w:lang w:eastAsia="it-IT" w:bidi="it-IT"/>
              </w:rPr>
              <w:t>12</w:t>
            </w:r>
          </w:p>
        </w:tc>
        <w:tc>
          <w:tcPr>
            <w:tcW w:w="939" w:type="dxa"/>
            <w:shd w:val="clear" w:color="auto" w:fill="365F91"/>
          </w:tcPr>
          <w:p w:rsidR="007A6A94" w:rsidRPr="007A6A94" w:rsidRDefault="00E5648B" w:rsidP="007A6A94">
            <w:pPr>
              <w:suppressAutoHyphens w:val="0"/>
              <w:spacing w:before="97" w:line="223" w:lineRule="exact"/>
              <w:ind w:right="270"/>
              <w:jc w:val="right"/>
              <w:rPr>
                <w:rFonts w:ascii="Calibri" w:eastAsia="Calibri" w:hAnsi="Calibri" w:cs="Calibri"/>
                <w:b/>
                <w:sz w:val="20"/>
                <w:szCs w:val="22"/>
                <w:lang w:eastAsia="it-IT" w:bidi="it-IT"/>
              </w:rPr>
            </w:pPr>
            <w:r>
              <w:rPr>
                <w:rFonts w:ascii="Calibri" w:eastAsia="Calibri" w:hAnsi="Calibri" w:cs="Calibri"/>
                <w:b/>
                <w:color w:val="FFFFFF"/>
                <w:w w:val="95"/>
                <w:sz w:val="20"/>
                <w:szCs w:val="22"/>
                <w:lang w:eastAsia="it-IT" w:bidi="it-IT"/>
              </w:rPr>
              <w:t>10</w:t>
            </w:r>
          </w:p>
        </w:tc>
        <w:tc>
          <w:tcPr>
            <w:tcW w:w="940" w:type="dxa"/>
            <w:shd w:val="clear" w:color="auto" w:fill="365F91"/>
          </w:tcPr>
          <w:p w:rsidR="007A6A94" w:rsidRPr="007A6A94" w:rsidRDefault="007A6A94" w:rsidP="007A6A94">
            <w:pPr>
              <w:suppressAutoHyphens w:val="0"/>
              <w:spacing w:before="97" w:line="223" w:lineRule="exact"/>
              <w:ind w:right="270"/>
              <w:jc w:val="right"/>
              <w:rPr>
                <w:rFonts w:ascii="Calibri" w:eastAsia="Calibri" w:hAnsi="Calibri" w:cs="Calibri"/>
                <w:b/>
                <w:sz w:val="20"/>
                <w:szCs w:val="22"/>
                <w:lang w:eastAsia="it-IT" w:bidi="it-IT"/>
              </w:rPr>
            </w:pPr>
            <w:r w:rsidRPr="007A6A94">
              <w:rPr>
                <w:rFonts w:ascii="Calibri" w:eastAsia="Calibri" w:hAnsi="Calibri" w:cs="Calibri"/>
                <w:b/>
                <w:color w:val="FFFFFF"/>
                <w:w w:val="95"/>
                <w:sz w:val="20"/>
                <w:szCs w:val="22"/>
                <w:lang w:eastAsia="it-IT" w:bidi="it-IT"/>
              </w:rPr>
              <w:t>10</w:t>
            </w:r>
          </w:p>
        </w:tc>
        <w:tc>
          <w:tcPr>
            <w:tcW w:w="939" w:type="dxa"/>
            <w:shd w:val="clear" w:color="auto" w:fill="365F91"/>
          </w:tcPr>
          <w:p w:rsidR="007A6A94" w:rsidRPr="007A6A94" w:rsidRDefault="007A6A94" w:rsidP="007A6A94">
            <w:pPr>
              <w:suppressAutoHyphens w:val="0"/>
              <w:spacing w:before="97" w:line="223" w:lineRule="exact"/>
              <w:ind w:right="269"/>
              <w:jc w:val="right"/>
              <w:rPr>
                <w:rFonts w:ascii="Calibri" w:eastAsia="Calibri" w:hAnsi="Calibri" w:cs="Calibri"/>
                <w:b/>
                <w:sz w:val="20"/>
                <w:szCs w:val="22"/>
                <w:lang w:eastAsia="it-IT" w:bidi="it-IT"/>
              </w:rPr>
            </w:pPr>
            <w:r w:rsidRPr="007A6A94">
              <w:rPr>
                <w:rFonts w:ascii="Calibri" w:eastAsia="Calibri" w:hAnsi="Calibri" w:cs="Calibri"/>
                <w:b/>
                <w:color w:val="FFFFFF"/>
                <w:w w:val="95"/>
                <w:sz w:val="20"/>
                <w:szCs w:val="22"/>
                <w:lang w:eastAsia="it-IT" w:bidi="it-IT"/>
              </w:rPr>
              <w:t>10</w:t>
            </w:r>
          </w:p>
        </w:tc>
        <w:tc>
          <w:tcPr>
            <w:tcW w:w="751" w:type="dxa"/>
            <w:shd w:val="clear" w:color="auto" w:fill="365F91"/>
          </w:tcPr>
          <w:p w:rsidR="007A6A94" w:rsidRPr="007A6A94" w:rsidRDefault="007A6A94" w:rsidP="007A6A94">
            <w:pPr>
              <w:suppressAutoHyphens w:val="0"/>
              <w:spacing w:before="97" w:line="223" w:lineRule="exact"/>
              <w:ind w:right="70"/>
              <w:jc w:val="right"/>
              <w:rPr>
                <w:rFonts w:ascii="Calibri" w:eastAsia="Calibri" w:hAnsi="Calibri" w:cs="Calibri"/>
                <w:b/>
                <w:sz w:val="20"/>
                <w:szCs w:val="22"/>
                <w:lang w:eastAsia="it-IT" w:bidi="it-IT"/>
              </w:rPr>
            </w:pPr>
            <w:r w:rsidRPr="007A6A94">
              <w:rPr>
                <w:rFonts w:ascii="Calibri" w:eastAsia="Calibri" w:hAnsi="Calibri" w:cs="Calibri"/>
                <w:b/>
                <w:color w:val="FFFFFF"/>
                <w:w w:val="95"/>
                <w:sz w:val="20"/>
                <w:szCs w:val="22"/>
                <w:lang w:eastAsia="it-IT" w:bidi="it-IT"/>
              </w:rPr>
              <w:t>10</w:t>
            </w:r>
          </w:p>
        </w:tc>
      </w:tr>
    </w:tbl>
    <w:p w:rsidR="007A6A94" w:rsidRPr="007A6A94" w:rsidRDefault="007A6A94" w:rsidP="007A6A94">
      <w:pPr>
        <w:widowControl w:val="0"/>
        <w:suppressAutoHyphens w:val="0"/>
        <w:autoSpaceDE w:val="0"/>
        <w:autoSpaceDN w:val="0"/>
        <w:spacing w:before="2"/>
        <w:rPr>
          <w:rFonts w:ascii="Calibri" w:eastAsia="Calibri" w:hAnsi="Calibri" w:cs="Calibri"/>
          <w:b/>
          <w:sz w:val="14"/>
          <w:szCs w:val="22"/>
          <w:lang w:eastAsia="it-IT" w:bidi="it-IT"/>
        </w:rPr>
      </w:pPr>
    </w:p>
    <w:p w:rsidR="007A6A94" w:rsidRPr="007A6A94" w:rsidRDefault="007A6A94" w:rsidP="007A6A94">
      <w:pPr>
        <w:suppressAutoHyphens w:val="0"/>
        <w:spacing w:before="63" w:after="200" w:line="276" w:lineRule="auto"/>
        <w:ind w:left="133"/>
        <w:rPr>
          <w:rFonts w:asciiTheme="minorHAnsi" w:eastAsiaTheme="minorHAnsi" w:hAnsiTheme="minorHAnsi" w:cstheme="minorBidi"/>
          <w:i/>
          <w:sz w:val="18"/>
          <w:szCs w:val="22"/>
          <w:lang w:eastAsia="en-US"/>
        </w:rPr>
      </w:pPr>
      <w:r w:rsidRPr="007A6A94">
        <w:rPr>
          <w:rFonts w:asciiTheme="minorHAnsi" w:eastAsiaTheme="minorHAnsi" w:hAnsiTheme="minorHAnsi" w:cstheme="minorBidi"/>
          <w:noProof/>
          <w:sz w:val="22"/>
          <w:szCs w:val="22"/>
          <w:lang w:eastAsia="it-IT"/>
        </w:rPr>
        <mc:AlternateContent>
          <mc:Choice Requires="wpg">
            <w:drawing>
              <wp:anchor distT="0" distB="0" distL="114300" distR="114300" simplePos="0" relativeHeight="251660288" behindDoc="1" locked="0" layoutInCell="1" allowOverlap="1" wp14:anchorId="2268A88A" wp14:editId="24167EBE">
                <wp:simplePos x="0" y="0"/>
                <wp:positionH relativeFrom="page">
                  <wp:posOffset>3032125</wp:posOffset>
                </wp:positionH>
                <wp:positionV relativeFrom="paragraph">
                  <wp:posOffset>-981075</wp:posOffset>
                </wp:positionV>
                <wp:extent cx="3809365" cy="3175"/>
                <wp:effectExtent l="0" t="0" r="0" b="0"/>
                <wp:wrapNone/>
                <wp:docPr id="35"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09365" cy="3175"/>
                          <a:chOff x="4775" y="-1545"/>
                          <a:chExt cx="5999" cy="5"/>
                        </a:xfrm>
                      </wpg:grpSpPr>
                      <wps:wsp>
                        <wps:cNvPr id="36" name="Line 44"/>
                        <wps:cNvCnPr/>
                        <wps:spPr bwMode="auto">
                          <a:xfrm>
                            <a:off x="4775" y="-1542"/>
                            <a:ext cx="998" cy="0"/>
                          </a:xfrm>
                          <a:prstGeom prst="line">
                            <a:avLst/>
                          </a:prstGeom>
                          <a:noFill/>
                          <a:ln w="3048">
                            <a:solidFill>
                              <a:srgbClr val="365F91"/>
                            </a:solidFill>
                            <a:prstDash val="solid"/>
                            <a:round/>
                            <a:headEnd/>
                            <a:tailEnd/>
                          </a:ln>
                          <a:extLst>
                            <a:ext uri="{909E8E84-426E-40DD-AFC4-6F175D3DCCD1}">
                              <a14:hiddenFill xmlns:a14="http://schemas.microsoft.com/office/drawing/2010/main">
                                <a:noFill/>
                              </a14:hiddenFill>
                            </a:ext>
                          </a:extLst>
                        </wps:spPr>
                        <wps:bodyPr/>
                      </wps:wsp>
                      <wps:wsp>
                        <wps:cNvPr id="37" name="Rectangle 43"/>
                        <wps:cNvSpPr>
                          <a:spLocks noChangeArrowheads="1"/>
                        </wps:cNvSpPr>
                        <wps:spPr bwMode="auto">
                          <a:xfrm>
                            <a:off x="5773" y="-1545"/>
                            <a:ext cx="5" cy="5"/>
                          </a:xfrm>
                          <a:prstGeom prst="rect">
                            <a:avLst/>
                          </a:prstGeom>
                          <a:solidFill>
                            <a:srgbClr val="365F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Line 42"/>
                        <wps:cNvCnPr/>
                        <wps:spPr bwMode="auto">
                          <a:xfrm>
                            <a:off x="5778" y="-1542"/>
                            <a:ext cx="996" cy="0"/>
                          </a:xfrm>
                          <a:prstGeom prst="line">
                            <a:avLst/>
                          </a:prstGeom>
                          <a:noFill/>
                          <a:ln w="3048">
                            <a:solidFill>
                              <a:srgbClr val="365F91"/>
                            </a:solidFill>
                            <a:prstDash val="solid"/>
                            <a:round/>
                            <a:headEnd/>
                            <a:tailEnd/>
                          </a:ln>
                          <a:extLst>
                            <a:ext uri="{909E8E84-426E-40DD-AFC4-6F175D3DCCD1}">
                              <a14:hiddenFill xmlns:a14="http://schemas.microsoft.com/office/drawing/2010/main">
                                <a:noFill/>
                              </a14:hiddenFill>
                            </a:ext>
                          </a:extLst>
                        </wps:spPr>
                        <wps:bodyPr/>
                      </wps:wsp>
                      <wps:wsp>
                        <wps:cNvPr id="39" name="Rectangle 41"/>
                        <wps:cNvSpPr>
                          <a:spLocks noChangeArrowheads="1"/>
                        </wps:cNvSpPr>
                        <wps:spPr bwMode="auto">
                          <a:xfrm>
                            <a:off x="6774" y="-1545"/>
                            <a:ext cx="5" cy="5"/>
                          </a:xfrm>
                          <a:prstGeom prst="rect">
                            <a:avLst/>
                          </a:prstGeom>
                          <a:solidFill>
                            <a:srgbClr val="365F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Line 40"/>
                        <wps:cNvCnPr/>
                        <wps:spPr bwMode="auto">
                          <a:xfrm>
                            <a:off x="6779" y="-1542"/>
                            <a:ext cx="994" cy="0"/>
                          </a:xfrm>
                          <a:prstGeom prst="line">
                            <a:avLst/>
                          </a:prstGeom>
                          <a:noFill/>
                          <a:ln w="3048">
                            <a:solidFill>
                              <a:srgbClr val="365F91"/>
                            </a:solidFill>
                            <a:prstDash val="solid"/>
                            <a:round/>
                            <a:headEnd/>
                            <a:tailEnd/>
                          </a:ln>
                          <a:extLst>
                            <a:ext uri="{909E8E84-426E-40DD-AFC4-6F175D3DCCD1}">
                              <a14:hiddenFill xmlns:a14="http://schemas.microsoft.com/office/drawing/2010/main">
                                <a:noFill/>
                              </a14:hiddenFill>
                            </a:ext>
                          </a:extLst>
                        </wps:spPr>
                        <wps:bodyPr/>
                      </wps:wsp>
                      <wps:wsp>
                        <wps:cNvPr id="41" name="Rectangle 39"/>
                        <wps:cNvSpPr>
                          <a:spLocks noChangeArrowheads="1"/>
                        </wps:cNvSpPr>
                        <wps:spPr bwMode="auto">
                          <a:xfrm>
                            <a:off x="7773" y="-1545"/>
                            <a:ext cx="5" cy="5"/>
                          </a:xfrm>
                          <a:prstGeom prst="rect">
                            <a:avLst/>
                          </a:prstGeom>
                          <a:solidFill>
                            <a:srgbClr val="365F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38"/>
                        <wps:cNvCnPr/>
                        <wps:spPr bwMode="auto">
                          <a:xfrm>
                            <a:off x="7778" y="-1542"/>
                            <a:ext cx="996" cy="0"/>
                          </a:xfrm>
                          <a:prstGeom prst="line">
                            <a:avLst/>
                          </a:prstGeom>
                          <a:noFill/>
                          <a:ln w="3048">
                            <a:solidFill>
                              <a:srgbClr val="365F91"/>
                            </a:solidFill>
                            <a:prstDash val="solid"/>
                            <a:round/>
                            <a:headEnd/>
                            <a:tailEnd/>
                          </a:ln>
                          <a:extLst>
                            <a:ext uri="{909E8E84-426E-40DD-AFC4-6F175D3DCCD1}">
                              <a14:hiddenFill xmlns:a14="http://schemas.microsoft.com/office/drawing/2010/main">
                                <a:noFill/>
                              </a14:hiddenFill>
                            </a:ext>
                          </a:extLst>
                        </wps:spPr>
                        <wps:bodyPr/>
                      </wps:wsp>
                      <wps:wsp>
                        <wps:cNvPr id="43" name="Rectangle 37"/>
                        <wps:cNvSpPr>
                          <a:spLocks noChangeArrowheads="1"/>
                        </wps:cNvSpPr>
                        <wps:spPr bwMode="auto">
                          <a:xfrm>
                            <a:off x="8774" y="-1545"/>
                            <a:ext cx="5" cy="5"/>
                          </a:xfrm>
                          <a:prstGeom prst="rect">
                            <a:avLst/>
                          </a:prstGeom>
                          <a:solidFill>
                            <a:srgbClr val="365F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Line 36"/>
                        <wps:cNvCnPr/>
                        <wps:spPr bwMode="auto">
                          <a:xfrm>
                            <a:off x="8779" y="-1542"/>
                            <a:ext cx="996" cy="0"/>
                          </a:xfrm>
                          <a:prstGeom prst="line">
                            <a:avLst/>
                          </a:prstGeom>
                          <a:noFill/>
                          <a:ln w="3048">
                            <a:solidFill>
                              <a:srgbClr val="365F91"/>
                            </a:solidFill>
                            <a:prstDash val="solid"/>
                            <a:round/>
                            <a:headEnd/>
                            <a:tailEnd/>
                          </a:ln>
                          <a:extLst>
                            <a:ext uri="{909E8E84-426E-40DD-AFC4-6F175D3DCCD1}">
                              <a14:hiddenFill xmlns:a14="http://schemas.microsoft.com/office/drawing/2010/main">
                                <a:noFill/>
                              </a14:hiddenFill>
                            </a:ext>
                          </a:extLst>
                        </wps:spPr>
                        <wps:bodyPr/>
                      </wps:wsp>
                      <wps:wsp>
                        <wps:cNvPr id="45" name="Rectangle 35"/>
                        <wps:cNvSpPr>
                          <a:spLocks noChangeArrowheads="1"/>
                        </wps:cNvSpPr>
                        <wps:spPr bwMode="auto">
                          <a:xfrm>
                            <a:off x="9775" y="-1545"/>
                            <a:ext cx="5" cy="5"/>
                          </a:xfrm>
                          <a:prstGeom prst="rect">
                            <a:avLst/>
                          </a:prstGeom>
                          <a:solidFill>
                            <a:srgbClr val="365F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34"/>
                        <wps:cNvCnPr/>
                        <wps:spPr bwMode="auto">
                          <a:xfrm>
                            <a:off x="9780" y="-1542"/>
                            <a:ext cx="994" cy="0"/>
                          </a:xfrm>
                          <a:prstGeom prst="line">
                            <a:avLst/>
                          </a:prstGeom>
                          <a:noFill/>
                          <a:ln w="3048">
                            <a:solidFill>
                              <a:srgbClr val="365F91"/>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3" o:spid="_x0000_s1026" style="position:absolute;margin-left:238.75pt;margin-top:-77.25pt;width:299.95pt;height:.25pt;z-index:-251656192;mso-position-horizontal-relative:page" coordorigin="4775,-1545" coordsize="59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">
                <v:line id="Line 44" o:spid="_x0000_s1027" style="position:absolute;visibility:visible;mso-wrap-style:square" from="4775,-1542" to="5773,-1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Gq3sMAAADbAAAADwAAAGRycy9kb3ducmV2LnhtbESPT2vCQBTE74V+h+UVvDUb/9RKdJVW&#10;KngqmGrOj+wzG8y+DdlV02/vCoLHYWZ+wyxWvW3EhTpfO1YwTFIQxKXTNVcK9n+b9xkIH5A1No5J&#10;wT95WC1fXxaYaXflHV3yUIkIYZ+hAhNCm0npS0MWfeJa4ugdXWcxRNlVUnd4jXDbyFGaTqXFmuOC&#10;wZbWhspTfrYKPgrzOcl/mvN3caD9cfhr1zgqlBq89V9zEIH68Aw/2lutYDyF+5f4A+Ty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kBqt7DAAAA2wAAAA8AAAAAAAAAAAAA&#10;AAAAoQIAAGRycy9kb3ducmV2LnhtbFBLBQYAAAAABAAEAPkAAACRAwAAAAA=&#10;" strokecolor="#365f91" strokeweight=".24pt"/>
                <v:rect id="Rectangle 43" o:spid="_x0000_s1028" style="position:absolute;left:5773;top:-1545;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qaJ8QA&#10;AADbAAAADwAAAGRycy9kb3ducmV2LnhtbESPQWsCMRSE74X+h/AK3mqi0iqrUZaC6EGQaikeH5vn&#10;7uLmJd1E3f57Iwgeh5n5hpktOtuIC7Whdqxh0FcgiAtnai41/OyX7xMQISIbbByThn8KsJi/vsww&#10;M+7K33TZxVIkCIcMNVQx+kzKUFRkMfSdJ07e0bUWY5JtKU2L1wS3jRwq9Skt1pwWKvT0VVFx2p2t&#10;hjofdJvG/uar7f5PHT5GG+X9ROveW5dPQUTq4jP8aK+NhtEY7l/SD5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6mifEAAAA2wAAAA8AAAAAAAAAAAAAAAAAmAIAAGRycy9k&#10;b3ducmV2LnhtbFBLBQYAAAAABAAEAPUAAACJAwAAAAA=&#10;" fillcolor="#365f91" stroked="f"/>
                <v:line id="Line 42" o:spid="_x0000_s1029" style="position:absolute;visibility:visible;mso-wrap-style:square" from="5778,-1542" to="6774,-1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KbN8AAAADbAAAADwAAAGRycy9kb3ducmV2LnhtbERPy2rCQBTdF/yH4Qrd1Yn2JamjaLDg&#10;qtBUs75krpnQzJ2QmTz8e2dR6PJw3pvdZBsxUOdrxwqWiwQEcel0zZWC88/n0xqED8gaG8ek4EYe&#10;dtvZwwZT7Ub+piEPlYgh7FNUYEJoUyl9aciiX7iWOHJX11kMEXaV1B2OMdw2cpUkb9JizbHBYEuZ&#10;ofI3762C18K8v+THpj8UFzpfl182w1Wh1ON82n+ACDSFf/Gf+6QVPMex8Uv8AXJ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fSmzfAAAAA2wAAAA8AAAAAAAAAAAAAAAAA&#10;oQIAAGRycy9kb3ducmV2LnhtbFBLBQYAAAAABAAEAPkAAACOAwAAAAA=&#10;" strokecolor="#365f91" strokeweight=".24pt"/>
                <v:rect id="Rectangle 41" o:spid="_x0000_s1030" style="position:absolute;left:6774;top:-1545;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rzsQA&#10;AADbAAAADwAAAGRycy9kb3ducmV2LnhtbESPQWsCMRSE74X+h/AK3mqi0qKrUZaC6EGQqojHx+Z1&#10;d+nmJd1E3f57Iwgeh5n5hpktOtuIC7Whdqxh0FcgiAtnai41HPbL9zGIEJENNo5Jwz8FWMxfX2aY&#10;GXflb7rsYikShEOGGqoYfSZlKCqyGPrOEyfvx7UWY5JtKU2L1wS3jRwq9Skt1pwWKvT0VVHxuztb&#10;DXU+6DaNPear7f5PnT5GG+X9WOveW5dPQUTq4jP8aK+NhtEE7l/SD5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q87EAAAA2wAAAA8AAAAAAAAAAAAAAAAAmAIAAGRycy9k&#10;b3ducmV2LnhtbFBLBQYAAAAABAAEAPUAAACJAwAAAAA=&#10;" fillcolor="#365f91" stroked="f"/>
                <v:line id="Line 40" o:spid="_x0000_s1031" style="position:absolute;visibility:visible;mso-wrap-style:square" from="6779,-1542" to="7773,-1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LkTL8AAADbAAAADwAAAGRycy9kb3ducmV2LnhtbERPy4rCMBTdC/MP4Q7MTlPFx1CNMiMj&#10;uBKsna4vzbUpNjeliVr/3iwEl4fzXm1624gbdb52rGA8SkAQl07XXCnIT7vhNwgfkDU2jknBgzxs&#10;1h+DFaba3flItyxUIoawT1GBCaFNpfSlIYt+5FriyJ1dZzFE2FVSd3iP4baRkySZS4s1xwaDLW0N&#10;lZfsahXMCrOYZn/N9bf4p/w8PtgtTgqlvj77nyWIQH14i1/uvVYwjevjl/gD5PoJ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aLkTL8AAADbAAAADwAAAAAAAAAAAAAAAACh&#10;AgAAZHJzL2Rvd25yZXYueG1sUEsFBgAAAAAEAAQA+QAAAI0DAAAAAA==&#10;" strokecolor="#365f91" strokeweight=".24pt"/>
                <v:rect id="Rectangle 39" o:spid="_x0000_s1032" style="position:absolute;left:7773;top:-1545;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nUtcQA&#10;AADbAAAADwAAAGRycy9kb3ducmV2LnhtbESPQWsCMRSE7wX/Q3gFbzVZa0VWoyxCqQehVKX0+Ng8&#10;d5duXuIm1fXfN4LgcZiZb5jFqretOFMXGscaspECQVw603Cl4bB/f5mBCBHZYOuYNFwpwGo5eFpg&#10;btyFv+i8i5VIEA45aqhj9LmUoazJYhg5T5y8o+ssxiS7SpoOLwluWzlWaiotNpwWavS0rqn83f1Z&#10;DU2R9dvWfhcfn/uT+nl73SrvZ1oPn/tiDiJSHx/he3tjNEwyuH1JP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Z1LXEAAAA2wAAAA8AAAAAAAAAAAAAAAAAmAIAAGRycy9k&#10;b3ducmV2LnhtbFBLBQYAAAAABAAEAPUAAACJAwAAAAA=&#10;" fillcolor="#365f91" stroked="f"/>
                <v:line id="Line 38" o:spid="_x0000_s1033" style="position:absolute;visibility:visible;mso-wrap-style:square" from="7778,-1542" to="8774,-1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zfoMIAAADbAAAADwAAAGRycy9kb3ducmV2LnhtbESPQWvCQBSE7wX/w/IEb3VjsFWiq1ip&#10;0FOhUXN+ZJ/ZYPZtyK4a/71bEDwOM/MNs1z3thFX6nztWMFknIAgLp2uuVJw2O/e5yB8QNbYOCYF&#10;d/KwXg3elphpd+M/uuahEhHCPkMFJoQ2k9KXhiz6sWuJo3dyncUQZVdJ3eEtwm0j0yT5lBZrjgsG&#10;W9oaKs/5xSr4KMxsmn83l6/iSIfT5NduMS2UGg37zQJEoD68ws/2j1YwTeH/S/wBcvU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jzfoMIAAADbAAAADwAAAAAAAAAAAAAA&#10;AAChAgAAZHJzL2Rvd25yZXYueG1sUEsFBgAAAAAEAAQA+QAAAJADAAAAAA==&#10;" strokecolor="#365f91" strokeweight=".24pt"/>
                <v:rect id="Rectangle 37" o:spid="_x0000_s1034" style="position:absolute;left:8774;top:-1545;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fvWcQA&#10;AADbAAAADwAAAGRycy9kb3ducmV2LnhtbESPQWsCMRSE74X+h/AK3mqitiKrUZaC6EGQaikeH5vn&#10;7uLmJd1E3f57Iwgeh5n5hpktOtuIC7Whdqxh0FcgiAtnai41/OyX7xMQISIbbByThn8KsJi/vsww&#10;M+7K33TZxVIkCIcMNVQx+kzKUFRkMfSdJ07e0bUWY5JtKU2L1wS3jRwqNZYWa04LFXr6qqg47c5W&#10;Q50Puk1jf/PVdv+nDp+jjfJ+onXvrcunICJ18Rl+tNdGw8cI7l/SD5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H71nEAAAA2wAAAA8AAAAAAAAAAAAAAAAAmAIAAGRycy9k&#10;b3ducmV2LnhtbFBLBQYAAAAABAAEAPUAAACJAwAAAAA=&#10;" fillcolor="#365f91" stroked="f"/>
                <v:line id="Line 36" o:spid="_x0000_s1035" style="position:absolute;visibility:visible;mso-wrap-style:square" from="8779,-1542" to="9775,-1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niT8IAAADbAAAADwAAAGRycy9kb3ducmV2LnhtbESPQWvCQBSE7wX/w/IEb3WjpFWiq1ip&#10;0FOhUXN+ZJ/ZYPZtyK4a/71bEDwOM/MNs1z3thFX6nztWMFknIAgLp2uuVJw2O/e5yB8QNbYOCYF&#10;d/KwXg3elphpd+M/uuahEhHCPkMFJoQ2k9KXhiz6sWuJo3dyncUQZVdJ3eEtwm0jp0nyKS3WHBcM&#10;trQ1VJ7zi1XwUZhZmn83l6/iSIfT5NducVooNRr2mwWIQH14hZ/tH60gTeH/S/wBcvU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pniT8IAAADbAAAADwAAAAAAAAAAAAAA&#10;AAChAgAAZHJzL2Rvd25yZXYueG1sUEsFBgAAAAAEAAQA+QAAAJADAAAAAA==&#10;" strokecolor="#365f91" strokeweight=".24pt"/>
                <v:rect id="Rectangle 35" o:spid="_x0000_s1036" style="position:absolute;left:9775;top:-1545;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LStsQA&#10;AADbAAAADwAAAGRycy9kb3ducmV2LnhtbESPT2sCMRTE74LfITzBmybWKrI1yiKUehCKf5AeH5vX&#10;3aWbl7hJdf32TUHwOMzMb5jlurONuFIbascaJmMFgrhwpuZSw+n4PlqACBHZYOOYNNwpwHrV7y0x&#10;M+7Ge7oeYikShEOGGqoYfSZlKCqyGMbOEyfv27UWY5JtKU2LtwS3jXxRai4t1pwWKvS0qaj4Ofxa&#10;DXU+6XaNPecfn8eL+ppNd8r7hdbDQZe/gYjUxWf40d4aDa8z+P+Sf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i0rbEAAAA2wAAAA8AAAAAAAAAAAAAAAAAmAIAAGRycy9k&#10;b3ducmV2LnhtbFBLBQYAAAAABAAEAPUAAACJAwAAAAA=&#10;" fillcolor="#365f91" stroked="f"/>
                <v:line id="Line 34" o:spid="_x0000_s1037" style="position:absolute;visibility:visible;mso-wrap-style:square" from="9780,-1542" to="10774,-1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fZo8IAAADbAAAADwAAAGRycy9kb3ducmV2LnhtbESPT4vCMBTE78J+h/AWvGmq+GepRtkV&#10;FzwJVrfnR/Nsis1LaaJ2v70RBI/DzPyGWa47W4sbtb5yrGA0TEAQF05XXCo4HX8HXyB8QNZYOyYF&#10;/+RhvfroLTHV7s4HumWhFBHCPkUFJoQmldIXhiz6oWuIo3d2rcUQZVtK3eI9wm0tx0kykxYrjgsG&#10;G9oYKi7Z1SqY5mY+ybb19Sf/o9N5tLcbHOdK9T+77wWIQF14h1/tnVYwmcHzS/wBcvU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QfZo8IAAADbAAAADwAAAAAAAAAAAAAA&#10;AAChAgAAZHJzL2Rvd25yZXYueG1sUEsFBgAAAAAEAAQA+QAAAJADAAAAAA==&#10;" strokecolor="#365f91" strokeweight=".24pt"/>
                <w10:wrap anchorx="page"/>
              </v:group>
            </w:pict>
          </mc:Fallback>
        </mc:AlternateContent>
      </w:r>
    </w:p>
    <w:p w:rsidR="00844748" w:rsidRDefault="00844748" w:rsidP="007A6A94">
      <w:pPr>
        <w:suppressAutoHyphens w:val="0"/>
        <w:spacing w:after="200" w:line="276" w:lineRule="auto"/>
        <w:rPr>
          <w:rFonts w:asciiTheme="minorHAnsi" w:eastAsiaTheme="minorHAnsi" w:hAnsiTheme="minorHAnsi" w:cstheme="minorBidi"/>
          <w:b/>
          <w:sz w:val="22"/>
          <w:szCs w:val="22"/>
          <w:lang w:eastAsia="en-US"/>
        </w:rPr>
      </w:pPr>
    </w:p>
    <w:p w:rsidR="003115F1" w:rsidRDefault="003115F1" w:rsidP="007A6A94">
      <w:pPr>
        <w:suppressAutoHyphens w:val="0"/>
        <w:spacing w:after="200" w:line="276" w:lineRule="auto"/>
        <w:rPr>
          <w:rFonts w:asciiTheme="minorHAnsi" w:eastAsiaTheme="minorHAnsi" w:hAnsiTheme="minorHAnsi" w:cstheme="minorBidi"/>
          <w:b/>
          <w:sz w:val="22"/>
          <w:szCs w:val="22"/>
          <w:lang w:eastAsia="en-US"/>
        </w:rPr>
      </w:pPr>
    </w:p>
    <w:p w:rsidR="003115F1" w:rsidRDefault="003115F1" w:rsidP="007A6A94">
      <w:pPr>
        <w:suppressAutoHyphens w:val="0"/>
        <w:spacing w:after="200" w:line="276" w:lineRule="auto"/>
        <w:rPr>
          <w:rFonts w:asciiTheme="minorHAnsi" w:eastAsiaTheme="minorHAnsi" w:hAnsiTheme="minorHAnsi" w:cstheme="minorBidi"/>
          <w:b/>
          <w:sz w:val="22"/>
          <w:szCs w:val="22"/>
          <w:lang w:eastAsia="en-US"/>
        </w:rPr>
      </w:pPr>
    </w:p>
    <w:p w:rsidR="003115F1" w:rsidRDefault="003115F1" w:rsidP="007A6A94">
      <w:pPr>
        <w:suppressAutoHyphens w:val="0"/>
        <w:spacing w:after="200" w:line="276" w:lineRule="auto"/>
        <w:rPr>
          <w:rFonts w:asciiTheme="minorHAnsi" w:eastAsiaTheme="minorHAnsi" w:hAnsiTheme="minorHAnsi" w:cstheme="minorBidi"/>
          <w:b/>
          <w:sz w:val="22"/>
          <w:szCs w:val="22"/>
          <w:lang w:eastAsia="en-US"/>
        </w:rPr>
      </w:pPr>
    </w:p>
    <w:p w:rsidR="003115F1" w:rsidRDefault="003115F1" w:rsidP="007A6A94">
      <w:pPr>
        <w:suppressAutoHyphens w:val="0"/>
        <w:spacing w:after="200" w:line="276" w:lineRule="auto"/>
        <w:rPr>
          <w:rFonts w:asciiTheme="minorHAnsi" w:eastAsiaTheme="minorHAnsi" w:hAnsiTheme="minorHAnsi" w:cstheme="minorBidi"/>
          <w:b/>
          <w:sz w:val="22"/>
          <w:szCs w:val="22"/>
          <w:lang w:eastAsia="en-US"/>
        </w:rPr>
      </w:pPr>
    </w:p>
    <w:p w:rsidR="003115F1" w:rsidRDefault="003115F1" w:rsidP="007A6A94">
      <w:pPr>
        <w:suppressAutoHyphens w:val="0"/>
        <w:spacing w:after="200" w:line="276" w:lineRule="auto"/>
        <w:rPr>
          <w:rFonts w:asciiTheme="minorHAnsi" w:eastAsiaTheme="minorHAnsi" w:hAnsiTheme="minorHAnsi" w:cstheme="minorBidi"/>
          <w:b/>
          <w:sz w:val="22"/>
          <w:szCs w:val="22"/>
          <w:lang w:eastAsia="en-US"/>
        </w:rPr>
      </w:pPr>
    </w:p>
    <w:p w:rsidR="003115F1" w:rsidRDefault="003115F1" w:rsidP="007A6A94">
      <w:pPr>
        <w:suppressAutoHyphens w:val="0"/>
        <w:spacing w:after="200" w:line="276" w:lineRule="auto"/>
        <w:rPr>
          <w:rFonts w:asciiTheme="minorHAnsi" w:eastAsiaTheme="minorHAnsi" w:hAnsiTheme="minorHAnsi" w:cstheme="minorBidi"/>
          <w:b/>
          <w:sz w:val="22"/>
          <w:szCs w:val="22"/>
          <w:lang w:eastAsia="en-US"/>
        </w:rPr>
      </w:pPr>
    </w:p>
    <w:p w:rsidR="003115F1" w:rsidRDefault="003115F1" w:rsidP="007A6A94">
      <w:pPr>
        <w:suppressAutoHyphens w:val="0"/>
        <w:spacing w:after="200" w:line="276" w:lineRule="auto"/>
        <w:rPr>
          <w:rFonts w:asciiTheme="minorHAnsi" w:eastAsiaTheme="minorHAnsi" w:hAnsiTheme="minorHAnsi" w:cstheme="minorBidi"/>
          <w:b/>
          <w:sz w:val="22"/>
          <w:szCs w:val="22"/>
          <w:lang w:eastAsia="en-US"/>
        </w:rPr>
      </w:pPr>
    </w:p>
    <w:p w:rsidR="003115F1" w:rsidRDefault="003115F1" w:rsidP="007A6A94">
      <w:pPr>
        <w:suppressAutoHyphens w:val="0"/>
        <w:spacing w:after="200" w:line="276" w:lineRule="auto"/>
        <w:rPr>
          <w:rFonts w:asciiTheme="minorHAnsi" w:eastAsiaTheme="minorHAnsi" w:hAnsiTheme="minorHAnsi" w:cstheme="minorBidi"/>
          <w:b/>
          <w:sz w:val="22"/>
          <w:szCs w:val="22"/>
          <w:lang w:eastAsia="en-US"/>
        </w:rPr>
      </w:pPr>
    </w:p>
    <w:p w:rsidR="003115F1" w:rsidRDefault="003115F1" w:rsidP="007A6A94">
      <w:pPr>
        <w:suppressAutoHyphens w:val="0"/>
        <w:spacing w:after="200" w:line="276" w:lineRule="auto"/>
        <w:rPr>
          <w:rFonts w:asciiTheme="minorHAnsi" w:eastAsiaTheme="minorHAnsi" w:hAnsiTheme="minorHAnsi" w:cstheme="minorBidi"/>
          <w:b/>
          <w:sz w:val="22"/>
          <w:szCs w:val="22"/>
          <w:lang w:eastAsia="en-US"/>
        </w:rPr>
      </w:pPr>
    </w:p>
    <w:p w:rsidR="003115F1" w:rsidRDefault="003115F1" w:rsidP="007A6A94">
      <w:pPr>
        <w:suppressAutoHyphens w:val="0"/>
        <w:spacing w:after="200" w:line="276" w:lineRule="auto"/>
        <w:rPr>
          <w:rFonts w:asciiTheme="minorHAnsi" w:eastAsiaTheme="minorHAnsi" w:hAnsiTheme="minorHAnsi" w:cstheme="minorBidi"/>
          <w:b/>
          <w:sz w:val="22"/>
          <w:szCs w:val="22"/>
          <w:lang w:eastAsia="en-US"/>
        </w:rPr>
      </w:pPr>
    </w:p>
    <w:p w:rsidR="003115F1" w:rsidRDefault="003115F1" w:rsidP="007A6A94">
      <w:pPr>
        <w:suppressAutoHyphens w:val="0"/>
        <w:spacing w:after="200" w:line="276" w:lineRule="auto"/>
        <w:rPr>
          <w:rFonts w:asciiTheme="minorHAnsi" w:eastAsiaTheme="minorHAnsi" w:hAnsiTheme="minorHAnsi" w:cstheme="minorBidi"/>
          <w:b/>
          <w:sz w:val="22"/>
          <w:szCs w:val="22"/>
          <w:lang w:eastAsia="en-US"/>
        </w:rPr>
      </w:pPr>
    </w:p>
    <w:p w:rsidR="00AA249B" w:rsidRDefault="00AA249B" w:rsidP="007A6A94">
      <w:pPr>
        <w:suppressAutoHyphens w:val="0"/>
        <w:spacing w:after="200" w:line="276" w:lineRule="auto"/>
        <w:rPr>
          <w:rFonts w:asciiTheme="minorHAnsi" w:eastAsiaTheme="minorHAnsi" w:hAnsiTheme="minorHAnsi" w:cstheme="minorBidi"/>
          <w:b/>
          <w:sz w:val="22"/>
          <w:szCs w:val="22"/>
          <w:lang w:eastAsia="en-US"/>
        </w:rPr>
      </w:pPr>
    </w:p>
    <w:p w:rsidR="00653960" w:rsidRPr="002D4FEA" w:rsidRDefault="00653960" w:rsidP="007A6A94">
      <w:pPr>
        <w:suppressAutoHyphens w:val="0"/>
        <w:spacing w:after="200" w:line="276" w:lineRule="auto"/>
        <w:rPr>
          <w:rFonts w:asciiTheme="minorHAnsi" w:eastAsiaTheme="minorHAnsi" w:hAnsiTheme="minorHAnsi" w:cstheme="minorBidi"/>
          <w:b/>
          <w:sz w:val="22"/>
          <w:szCs w:val="22"/>
          <w:lang w:eastAsia="en-US"/>
        </w:rPr>
      </w:pPr>
    </w:p>
    <w:tbl>
      <w:tblPr>
        <w:tblStyle w:val="Grigliatabella"/>
        <w:tblW w:w="0" w:type="auto"/>
        <w:tblLook w:val="04A0" w:firstRow="1" w:lastRow="0" w:firstColumn="1" w:lastColumn="0" w:noHBand="0" w:noVBand="1"/>
      </w:tblPr>
      <w:tblGrid>
        <w:gridCol w:w="9778"/>
      </w:tblGrid>
      <w:tr w:rsidR="002D4FEA" w:rsidRPr="001D422C" w:rsidTr="002D4FEA">
        <w:tc>
          <w:tcPr>
            <w:tcW w:w="9778" w:type="dxa"/>
          </w:tcPr>
          <w:p w:rsidR="002D4FEA" w:rsidRPr="00F52C3E" w:rsidRDefault="002D4FEA" w:rsidP="002D4FEA">
            <w:pPr>
              <w:suppressAutoHyphens w:val="0"/>
              <w:spacing w:after="200" w:line="276" w:lineRule="auto"/>
              <w:jc w:val="center"/>
              <w:rPr>
                <w:rFonts w:asciiTheme="minorHAnsi" w:eastAsiaTheme="minorHAnsi" w:hAnsiTheme="minorHAnsi" w:cstheme="minorBidi"/>
                <w:b/>
                <w:sz w:val="22"/>
                <w:szCs w:val="22"/>
                <w:lang w:eastAsia="en-US"/>
              </w:rPr>
            </w:pPr>
            <w:r w:rsidRPr="00F52C3E">
              <w:rPr>
                <w:rFonts w:asciiTheme="minorHAnsi" w:eastAsiaTheme="minorHAnsi" w:hAnsiTheme="minorHAnsi" w:cstheme="minorBidi"/>
                <w:b/>
                <w:sz w:val="22"/>
                <w:szCs w:val="22"/>
                <w:lang w:eastAsia="en-US"/>
              </w:rPr>
              <w:lastRenderedPageBreak/>
              <w:t>5 Previsioni cessazioni – analisi</w:t>
            </w:r>
            <w:r w:rsidRPr="00F52C3E">
              <w:rPr>
                <w:rFonts w:asciiTheme="minorHAnsi" w:eastAsiaTheme="minorHAnsi" w:hAnsiTheme="minorHAnsi" w:cstheme="minorBidi"/>
                <w:b/>
                <w:spacing w:val="-5"/>
                <w:sz w:val="22"/>
                <w:szCs w:val="22"/>
                <w:lang w:eastAsia="en-US"/>
              </w:rPr>
              <w:t xml:space="preserve"> </w:t>
            </w:r>
            <w:r w:rsidRPr="00F52C3E">
              <w:rPr>
                <w:rFonts w:asciiTheme="minorHAnsi" w:eastAsiaTheme="minorHAnsi" w:hAnsiTheme="minorHAnsi" w:cstheme="minorBidi"/>
                <w:b/>
                <w:sz w:val="22"/>
                <w:szCs w:val="22"/>
                <w:lang w:eastAsia="en-US"/>
              </w:rPr>
              <w:t>quantitativa</w:t>
            </w:r>
          </w:p>
        </w:tc>
      </w:tr>
    </w:tbl>
    <w:p w:rsidR="002D4FEA" w:rsidRDefault="002D4FEA" w:rsidP="007A6A94">
      <w:pPr>
        <w:widowControl w:val="0"/>
        <w:tabs>
          <w:tab w:val="left" w:pos="565"/>
          <w:tab w:val="left" w:pos="566"/>
        </w:tabs>
        <w:suppressAutoHyphens w:val="0"/>
        <w:autoSpaceDE w:val="0"/>
        <w:autoSpaceDN w:val="0"/>
        <w:spacing w:before="19"/>
        <w:jc w:val="both"/>
        <w:outlineLvl w:val="0"/>
        <w:rPr>
          <w:rFonts w:ascii="Calibri" w:eastAsia="Calibri" w:hAnsi="Calibri" w:cs="Calibri"/>
          <w:bCs/>
          <w:sz w:val="22"/>
          <w:szCs w:val="22"/>
          <w:lang w:eastAsia="it-IT" w:bidi="it-IT"/>
        </w:rPr>
      </w:pPr>
    </w:p>
    <w:p w:rsidR="007A6A94" w:rsidRPr="007A6A94" w:rsidRDefault="007A6A94" w:rsidP="007A6A94">
      <w:pPr>
        <w:widowControl w:val="0"/>
        <w:tabs>
          <w:tab w:val="left" w:pos="565"/>
          <w:tab w:val="left" w:pos="566"/>
        </w:tabs>
        <w:suppressAutoHyphens w:val="0"/>
        <w:autoSpaceDE w:val="0"/>
        <w:autoSpaceDN w:val="0"/>
        <w:spacing w:before="19"/>
        <w:jc w:val="both"/>
        <w:outlineLvl w:val="0"/>
        <w:rPr>
          <w:rFonts w:ascii="Calibri" w:eastAsia="Calibri" w:hAnsi="Calibri" w:cs="Calibri"/>
          <w:bCs/>
          <w:sz w:val="22"/>
          <w:szCs w:val="22"/>
          <w:lang w:eastAsia="it-IT" w:bidi="it-IT"/>
        </w:rPr>
      </w:pPr>
      <w:bookmarkStart w:id="3" w:name="_Toc47382050"/>
      <w:r w:rsidRPr="007A6A94">
        <w:rPr>
          <w:rFonts w:ascii="Calibri" w:eastAsia="Calibri" w:hAnsi="Calibri" w:cs="Calibri"/>
          <w:bCs/>
          <w:sz w:val="22"/>
          <w:szCs w:val="22"/>
          <w:lang w:eastAsia="it-IT" w:bidi="it-IT"/>
        </w:rPr>
        <w:t>Il reclutamento del personale, come illustrato nel capitolo 1, è sottoposto a stringenti vincoli normativi, legati sia ad indicatori di sostenibilità economico finanziari sia alle cessazioni dell’anno precedente.</w:t>
      </w:r>
      <w:bookmarkEnd w:id="3"/>
    </w:p>
    <w:p w:rsidR="007A6A94" w:rsidRDefault="007A6A94" w:rsidP="008919F8">
      <w:pPr>
        <w:widowControl w:val="0"/>
        <w:tabs>
          <w:tab w:val="left" w:pos="565"/>
          <w:tab w:val="left" w:pos="566"/>
        </w:tabs>
        <w:suppressAutoHyphens w:val="0"/>
        <w:autoSpaceDE w:val="0"/>
        <w:autoSpaceDN w:val="0"/>
        <w:spacing w:before="19"/>
        <w:jc w:val="both"/>
        <w:outlineLvl w:val="0"/>
        <w:rPr>
          <w:rFonts w:ascii="Calibri" w:eastAsia="Calibri" w:hAnsi="Calibri" w:cs="Calibri"/>
          <w:bCs/>
          <w:sz w:val="22"/>
          <w:szCs w:val="22"/>
          <w:lang w:eastAsia="it-IT" w:bidi="it-IT"/>
        </w:rPr>
      </w:pPr>
      <w:bookmarkStart w:id="4" w:name="_Toc47382051"/>
      <w:r w:rsidRPr="007A6A94">
        <w:rPr>
          <w:rFonts w:ascii="Calibri" w:eastAsia="Calibri" w:hAnsi="Calibri" w:cs="Calibri"/>
          <w:bCs/>
          <w:sz w:val="22"/>
          <w:szCs w:val="22"/>
          <w:lang w:eastAsia="it-IT" w:bidi="it-IT"/>
        </w:rPr>
        <w:t>Si riporta di seguito l’analisi quantitativa delle cessazioni del personale per tipologia contrattuale e posizione. L’analisi offre un quadro di riferime</w:t>
      </w:r>
      <w:r w:rsidR="008919F8">
        <w:rPr>
          <w:rFonts w:ascii="Calibri" w:eastAsia="Calibri" w:hAnsi="Calibri" w:cs="Calibri"/>
          <w:bCs/>
          <w:sz w:val="22"/>
          <w:szCs w:val="22"/>
          <w:lang w:eastAsia="it-IT" w:bidi="it-IT"/>
        </w:rPr>
        <w:t>nto a consuntivo per l’anno 2020</w:t>
      </w:r>
      <w:r w:rsidRPr="007A6A94">
        <w:rPr>
          <w:rFonts w:ascii="Calibri" w:eastAsia="Calibri" w:hAnsi="Calibri" w:cs="Calibri"/>
          <w:bCs/>
          <w:sz w:val="22"/>
          <w:szCs w:val="22"/>
          <w:lang w:eastAsia="it-IT" w:bidi="it-IT"/>
        </w:rPr>
        <w:t xml:space="preserve"> e la previsione del triennio di riferi</w:t>
      </w:r>
      <w:r w:rsidR="008919F8">
        <w:rPr>
          <w:rFonts w:ascii="Calibri" w:eastAsia="Calibri" w:hAnsi="Calibri" w:cs="Calibri"/>
          <w:bCs/>
          <w:sz w:val="22"/>
          <w:szCs w:val="22"/>
          <w:lang w:eastAsia="it-IT" w:bidi="it-IT"/>
        </w:rPr>
        <w:t>mento della programmazione (2021 – 2023</w:t>
      </w:r>
      <w:r w:rsidRPr="007A6A94">
        <w:rPr>
          <w:rFonts w:ascii="Calibri" w:eastAsia="Calibri" w:hAnsi="Calibri" w:cs="Calibri"/>
          <w:bCs/>
          <w:sz w:val="22"/>
          <w:szCs w:val="22"/>
          <w:lang w:eastAsia="it-IT" w:bidi="it-IT"/>
        </w:rPr>
        <w:t>), sulla base dei soli requisiti anagrafici.</w:t>
      </w:r>
      <w:bookmarkEnd w:id="4"/>
    </w:p>
    <w:p w:rsidR="008919F8" w:rsidRPr="008919F8" w:rsidRDefault="008919F8" w:rsidP="008919F8">
      <w:pPr>
        <w:widowControl w:val="0"/>
        <w:tabs>
          <w:tab w:val="left" w:pos="565"/>
          <w:tab w:val="left" w:pos="566"/>
        </w:tabs>
        <w:suppressAutoHyphens w:val="0"/>
        <w:autoSpaceDE w:val="0"/>
        <w:autoSpaceDN w:val="0"/>
        <w:spacing w:before="19"/>
        <w:jc w:val="both"/>
        <w:outlineLvl w:val="0"/>
        <w:rPr>
          <w:rFonts w:ascii="Calibri" w:eastAsia="Calibri" w:hAnsi="Calibri" w:cs="Calibri"/>
          <w:bCs/>
          <w:sz w:val="22"/>
          <w:szCs w:val="22"/>
          <w:lang w:eastAsia="it-IT" w:bidi="it-IT"/>
        </w:rPr>
      </w:pPr>
    </w:p>
    <w:p w:rsidR="007A6A94" w:rsidRPr="008919F8" w:rsidRDefault="008919F8" w:rsidP="007A6A94">
      <w:pPr>
        <w:suppressAutoHyphens w:val="0"/>
        <w:spacing w:after="200" w:line="276" w:lineRule="auto"/>
        <w:jc w:val="both"/>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5.1 Cessazioni per ruolo</w:t>
      </w:r>
    </w:p>
    <w:tbl>
      <w:tblPr>
        <w:tblStyle w:val="TableNormal"/>
        <w:tblW w:w="0" w:type="auto"/>
        <w:tblInd w:w="126" w:type="dxa"/>
        <w:tblLayout w:type="fixed"/>
        <w:tblLook w:val="01E0" w:firstRow="1" w:lastRow="1" w:firstColumn="1" w:lastColumn="1" w:noHBand="0" w:noVBand="0"/>
      </w:tblPr>
      <w:tblGrid>
        <w:gridCol w:w="1805"/>
        <w:gridCol w:w="1614"/>
        <w:gridCol w:w="1999"/>
        <w:gridCol w:w="1203"/>
        <w:gridCol w:w="1204"/>
        <w:gridCol w:w="1542"/>
      </w:tblGrid>
      <w:tr w:rsidR="007A6A94" w:rsidRPr="007A6A94" w:rsidTr="007A6A94">
        <w:trPr>
          <w:trHeight w:val="316"/>
        </w:trPr>
        <w:tc>
          <w:tcPr>
            <w:tcW w:w="1805" w:type="dxa"/>
            <w:tcBorders>
              <w:bottom w:val="single" w:sz="2" w:space="0" w:color="D99493"/>
            </w:tcBorders>
            <w:shd w:val="clear" w:color="auto" w:fill="953634"/>
          </w:tcPr>
          <w:p w:rsidR="007A6A94" w:rsidRPr="007A6A94" w:rsidRDefault="007A6A94" w:rsidP="007A6A94">
            <w:pPr>
              <w:suppressAutoHyphens w:val="0"/>
              <w:spacing w:before="95" w:line="223" w:lineRule="exact"/>
              <w:ind w:left="86"/>
              <w:rPr>
                <w:rFonts w:ascii="Calibri" w:eastAsia="Calibri" w:hAnsi="Calibri" w:cs="Calibri"/>
                <w:b/>
                <w:sz w:val="20"/>
                <w:szCs w:val="22"/>
                <w:lang w:eastAsia="it-IT" w:bidi="it-IT"/>
              </w:rPr>
            </w:pPr>
            <w:r w:rsidRPr="007A6A94">
              <w:rPr>
                <w:rFonts w:ascii="Calibri" w:eastAsia="Calibri" w:hAnsi="Calibri" w:cs="Calibri"/>
                <w:b/>
                <w:color w:val="FFFFFF"/>
                <w:sz w:val="20"/>
                <w:szCs w:val="22"/>
                <w:lang w:eastAsia="it-IT" w:bidi="it-IT"/>
              </w:rPr>
              <w:t>RUOLO</w:t>
            </w:r>
          </w:p>
        </w:tc>
        <w:tc>
          <w:tcPr>
            <w:tcW w:w="1614" w:type="dxa"/>
            <w:tcBorders>
              <w:bottom w:val="single" w:sz="2" w:space="0" w:color="D99493"/>
            </w:tcBorders>
            <w:shd w:val="clear" w:color="auto" w:fill="953634"/>
          </w:tcPr>
          <w:p w:rsidR="007A6A94" w:rsidRPr="007A6A94" w:rsidRDefault="007A6A94" w:rsidP="007A6A94">
            <w:pPr>
              <w:suppressAutoHyphens w:val="0"/>
              <w:rPr>
                <w:rFonts w:eastAsia="Calibri" w:hAnsi="Calibri" w:cs="Calibri"/>
                <w:sz w:val="20"/>
                <w:szCs w:val="22"/>
                <w:lang w:eastAsia="it-IT" w:bidi="it-IT"/>
              </w:rPr>
            </w:pPr>
          </w:p>
        </w:tc>
        <w:tc>
          <w:tcPr>
            <w:tcW w:w="1999" w:type="dxa"/>
            <w:tcBorders>
              <w:bottom w:val="single" w:sz="2" w:space="0" w:color="D99493"/>
            </w:tcBorders>
            <w:shd w:val="clear" w:color="auto" w:fill="953634"/>
          </w:tcPr>
          <w:p w:rsidR="007A6A94" w:rsidRPr="007A6A94" w:rsidRDefault="004D0BED" w:rsidP="007A6A94">
            <w:pPr>
              <w:suppressAutoHyphens w:val="0"/>
              <w:spacing w:before="95" w:line="223" w:lineRule="exact"/>
              <w:ind w:left="1239"/>
              <w:rPr>
                <w:rFonts w:ascii="Calibri" w:eastAsia="Calibri" w:hAnsi="Calibri" w:cs="Calibri"/>
                <w:b/>
                <w:sz w:val="20"/>
                <w:szCs w:val="22"/>
                <w:lang w:eastAsia="it-IT" w:bidi="it-IT"/>
              </w:rPr>
            </w:pPr>
            <w:r>
              <w:rPr>
                <w:rFonts w:ascii="Calibri" w:eastAsia="Calibri" w:hAnsi="Calibri" w:cs="Calibri"/>
                <w:b/>
                <w:color w:val="FFFFFF"/>
                <w:sz w:val="20"/>
                <w:szCs w:val="22"/>
                <w:lang w:eastAsia="it-IT" w:bidi="it-IT"/>
              </w:rPr>
              <w:t>2020</w:t>
            </w:r>
          </w:p>
        </w:tc>
        <w:tc>
          <w:tcPr>
            <w:tcW w:w="1203" w:type="dxa"/>
            <w:tcBorders>
              <w:bottom w:val="single" w:sz="2" w:space="0" w:color="D99493"/>
            </w:tcBorders>
            <w:shd w:val="clear" w:color="auto" w:fill="953634"/>
          </w:tcPr>
          <w:p w:rsidR="007A6A94" w:rsidRPr="007A6A94" w:rsidRDefault="004D0BED" w:rsidP="007A6A94">
            <w:pPr>
              <w:suppressAutoHyphens w:val="0"/>
              <w:spacing w:before="95" w:line="223" w:lineRule="exact"/>
              <w:ind w:left="417"/>
              <w:rPr>
                <w:rFonts w:ascii="Calibri" w:eastAsia="Calibri" w:hAnsi="Calibri" w:cs="Calibri"/>
                <w:b/>
                <w:sz w:val="20"/>
                <w:szCs w:val="22"/>
                <w:lang w:eastAsia="it-IT" w:bidi="it-IT"/>
              </w:rPr>
            </w:pPr>
            <w:r>
              <w:rPr>
                <w:rFonts w:ascii="Calibri" w:eastAsia="Calibri" w:hAnsi="Calibri" w:cs="Calibri"/>
                <w:b/>
                <w:color w:val="FFFFFF"/>
                <w:sz w:val="20"/>
                <w:szCs w:val="22"/>
                <w:lang w:eastAsia="it-IT" w:bidi="it-IT"/>
              </w:rPr>
              <w:t>2021</w:t>
            </w:r>
          </w:p>
        </w:tc>
        <w:tc>
          <w:tcPr>
            <w:tcW w:w="1204" w:type="dxa"/>
            <w:tcBorders>
              <w:bottom w:val="single" w:sz="2" w:space="0" w:color="D99493"/>
            </w:tcBorders>
            <w:shd w:val="clear" w:color="auto" w:fill="953634"/>
          </w:tcPr>
          <w:p w:rsidR="007A6A94" w:rsidRPr="007A6A94" w:rsidRDefault="004D0BED" w:rsidP="007A6A94">
            <w:pPr>
              <w:suppressAutoHyphens w:val="0"/>
              <w:spacing w:before="95" w:line="223" w:lineRule="exact"/>
              <w:ind w:left="418"/>
              <w:rPr>
                <w:rFonts w:ascii="Calibri" w:eastAsia="Calibri" w:hAnsi="Calibri" w:cs="Calibri"/>
                <w:b/>
                <w:sz w:val="20"/>
                <w:szCs w:val="22"/>
                <w:lang w:eastAsia="it-IT" w:bidi="it-IT"/>
              </w:rPr>
            </w:pPr>
            <w:r>
              <w:rPr>
                <w:rFonts w:ascii="Calibri" w:eastAsia="Calibri" w:hAnsi="Calibri" w:cs="Calibri"/>
                <w:b/>
                <w:color w:val="FFFFFF"/>
                <w:sz w:val="20"/>
                <w:szCs w:val="22"/>
                <w:lang w:eastAsia="it-IT" w:bidi="it-IT"/>
              </w:rPr>
              <w:t>2022</w:t>
            </w:r>
          </w:p>
        </w:tc>
        <w:tc>
          <w:tcPr>
            <w:tcW w:w="1542" w:type="dxa"/>
            <w:tcBorders>
              <w:bottom w:val="single" w:sz="2" w:space="0" w:color="D99493"/>
            </w:tcBorders>
            <w:shd w:val="clear" w:color="auto" w:fill="953634"/>
          </w:tcPr>
          <w:p w:rsidR="007A6A94" w:rsidRPr="007A6A94" w:rsidRDefault="004D0BED" w:rsidP="007A6A94">
            <w:pPr>
              <w:suppressAutoHyphens w:val="0"/>
              <w:spacing w:before="95" w:line="223" w:lineRule="exact"/>
              <w:ind w:left="418"/>
              <w:rPr>
                <w:rFonts w:ascii="Calibri" w:eastAsia="Calibri" w:hAnsi="Calibri" w:cs="Calibri"/>
                <w:b/>
                <w:sz w:val="20"/>
                <w:szCs w:val="22"/>
                <w:lang w:eastAsia="it-IT" w:bidi="it-IT"/>
              </w:rPr>
            </w:pPr>
            <w:r>
              <w:rPr>
                <w:rFonts w:ascii="Calibri" w:eastAsia="Calibri" w:hAnsi="Calibri" w:cs="Calibri"/>
                <w:b/>
                <w:color w:val="FFFFFF"/>
                <w:sz w:val="20"/>
                <w:szCs w:val="22"/>
                <w:lang w:eastAsia="it-IT" w:bidi="it-IT"/>
              </w:rPr>
              <w:t>2023</w:t>
            </w:r>
          </w:p>
        </w:tc>
      </w:tr>
      <w:tr w:rsidR="007A6A94" w:rsidRPr="007A6A94" w:rsidTr="007A6A94">
        <w:trPr>
          <w:trHeight w:val="318"/>
        </w:trPr>
        <w:tc>
          <w:tcPr>
            <w:tcW w:w="1805" w:type="dxa"/>
            <w:tcBorders>
              <w:top w:val="single" w:sz="2" w:space="0" w:color="D99493"/>
              <w:bottom w:val="single" w:sz="2" w:space="0" w:color="D99493"/>
            </w:tcBorders>
          </w:tcPr>
          <w:p w:rsidR="007A6A94" w:rsidRPr="007A6A94" w:rsidRDefault="007A6A94" w:rsidP="007A6A94">
            <w:pPr>
              <w:suppressAutoHyphens w:val="0"/>
              <w:spacing w:before="97" w:line="223" w:lineRule="exact"/>
              <w:ind w:left="86"/>
              <w:rPr>
                <w:rFonts w:ascii="Calibri" w:eastAsia="Calibri" w:hAnsi="Calibri" w:cs="Calibri"/>
                <w:sz w:val="20"/>
                <w:szCs w:val="22"/>
                <w:lang w:eastAsia="it-IT" w:bidi="it-IT"/>
              </w:rPr>
            </w:pPr>
            <w:proofErr w:type="spellStart"/>
            <w:r w:rsidRPr="007A6A94">
              <w:rPr>
                <w:rFonts w:ascii="Calibri" w:eastAsia="Calibri" w:hAnsi="Calibri" w:cs="Calibri"/>
                <w:sz w:val="20"/>
                <w:szCs w:val="22"/>
                <w:lang w:eastAsia="it-IT" w:bidi="it-IT"/>
              </w:rPr>
              <w:t>Dirigenti</w:t>
            </w:r>
            <w:proofErr w:type="spellEnd"/>
          </w:p>
        </w:tc>
        <w:tc>
          <w:tcPr>
            <w:tcW w:w="1614" w:type="dxa"/>
            <w:tcBorders>
              <w:top w:val="single" w:sz="2" w:space="0" w:color="D99493"/>
              <w:bottom w:val="single" w:sz="2" w:space="0" w:color="D99493"/>
            </w:tcBorders>
          </w:tcPr>
          <w:p w:rsidR="007A6A94" w:rsidRPr="007A6A94" w:rsidRDefault="007A6A94" w:rsidP="007A6A94">
            <w:pPr>
              <w:suppressAutoHyphens w:val="0"/>
              <w:spacing w:before="97" w:line="223" w:lineRule="exact"/>
              <w:ind w:left="188"/>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DIR RUOLO</w:t>
            </w:r>
          </w:p>
        </w:tc>
        <w:tc>
          <w:tcPr>
            <w:tcW w:w="1999" w:type="dxa"/>
            <w:tcBorders>
              <w:top w:val="single" w:sz="2" w:space="0" w:color="D99493"/>
              <w:bottom w:val="single" w:sz="2" w:space="0" w:color="D99493"/>
            </w:tcBorders>
          </w:tcPr>
          <w:p w:rsidR="007A6A94" w:rsidRPr="007A6A94" w:rsidRDefault="004D0BED" w:rsidP="007A6A94">
            <w:pPr>
              <w:suppressAutoHyphens w:val="0"/>
              <w:spacing w:before="97" w:line="223" w:lineRule="exact"/>
              <w:ind w:left="1239"/>
              <w:rPr>
                <w:rFonts w:ascii="Calibri" w:eastAsia="Calibri" w:hAnsi="Calibri" w:cs="Calibri"/>
                <w:sz w:val="20"/>
                <w:szCs w:val="22"/>
                <w:lang w:eastAsia="it-IT" w:bidi="it-IT"/>
              </w:rPr>
            </w:pPr>
            <w:r>
              <w:rPr>
                <w:rFonts w:ascii="Calibri" w:eastAsia="Calibri" w:hAnsi="Calibri" w:cs="Calibri"/>
                <w:sz w:val="20"/>
                <w:szCs w:val="22"/>
                <w:lang w:eastAsia="it-IT" w:bidi="it-IT"/>
              </w:rPr>
              <w:t xml:space="preserve">  0</w:t>
            </w:r>
          </w:p>
        </w:tc>
        <w:tc>
          <w:tcPr>
            <w:tcW w:w="1203" w:type="dxa"/>
            <w:tcBorders>
              <w:top w:val="single" w:sz="2" w:space="0" w:color="D99493"/>
              <w:bottom w:val="single" w:sz="2" w:space="0" w:color="D99493"/>
            </w:tcBorders>
          </w:tcPr>
          <w:p w:rsidR="007A6A94" w:rsidRPr="007A6A94" w:rsidRDefault="004D0BED" w:rsidP="007A6A94">
            <w:pPr>
              <w:suppressAutoHyphens w:val="0"/>
              <w:spacing w:before="97" w:line="223" w:lineRule="exact"/>
              <w:ind w:left="417"/>
              <w:rPr>
                <w:rFonts w:ascii="Calibri" w:eastAsia="Calibri" w:hAnsi="Calibri" w:cs="Calibri"/>
                <w:sz w:val="20"/>
                <w:szCs w:val="22"/>
                <w:lang w:eastAsia="it-IT" w:bidi="it-IT"/>
              </w:rPr>
            </w:pPr>
            <w:r>
              <w:rPr>
                <w:rFonts w:ascii="Calibri" w:eastAsia="Calibri" w:hAnsi="Calibri" w:cs="Calibri"/>
                <w:sz w:val="20"/>
                <w:szCs w:val="22"/>
                <w:lang w:eastAsia="it-IT" w:bidi="it-IT"/>
              </w:rPr>
              <w:t xml:space="preserve">   1</w:t>
            </w:r>
          </w:p>
        </w:tc>
        <w:tc>
          <w:tcPr>
            <w:tcW w:w="1204" w:type="dxa"/>
            <w:tcBorders>
              <w:top w:val="single" w:sz="2" w:space="0" w:color="D99493"/>
              <w:bottom w:val="single" w:sz="2" w:space="0" w:color="D99493"/>
            </w:tcBorders>
          </w:tcPr>
          <w:p w:rsidR="007A6A94" w:rsidRPr="007A6A94" w:rsidRDefault="004D0BED" w:rsidP="007A6A94">
            <w:pPr>
              <w:suppressAutoHyphens w:val="0"/>
              <w:spacing w:before="97" w:line="223" w:lineRule="exact"/>
              <w:ind w:left="418"/>
              <w:rPr>
                <w:rFonts w:ascii="Calibri" w:eastAsia="Calibri" w:hAnsi="Calibri" w:cs="Calibri"/>
                <w:sz w:val="20"/>
                <w:szCs w:val="22"/>
                <w:lang w:eastAsia="it-IT" w:bidi="it-IT"/>
              </w:rPr>
            </w:pPr>
            <w:r>
              <w:rPr>
                <w:rFonts w:ascii="Calibri" w:eastAsia="Calibri" w:hAnsi="Calibri" w:cs="Calibri"/>
                <w:sz w:val="20"/>
                <w:szCs w:val="22"/>
                <w:lang w:eastAsia="it-IT" w:bidi="it-IT"/>
              </w:rPr>
              <w:t xml:space="preserve">   1</w:t>
            </w:r>
          </w:p>
        </w:tc>
        <w:tc>
          <w:tcPr>
            <w:tcW w:w="1542" w:type="dxa"/>
            <w:tcBorders>
              <w:top w:val="single" w:sz="2" w:space="0" w:color="D99493"/>
              <w:bottom w:val="single" w:sz="2" w:space="0" w:color="D99493"/>
            </w:tcBorders>
          </w:tcPr>
          <w:p w:rsidR="007A6A94" w:rsidRPr="007A6A94" w:rsidRDefault="004D0BED" w:rsidP="007A6A94">
            <w:pPr>
              <w:suppressAutoHyphens w:val="0"/>
              <w:spacing w:before="97" w:line="223" w:lineRule="exact"/>
              <w:ind w:left="418"/>
              <w:rPr>
                <w:rFonts w:ascii="Calibri" w:eastAsia="Calibri" w:hAnsi="Calibri" w:cs="Calibri"/>
                <w:sz w:val="20"/>
                <w:szCs w:val="22"/>
                <w:lang w:eastAsia="it-IT" w:bidi="it-IT"/>
              </w:rPr>
            </w:pPr>
            <w:r>
              <w:rPr>
                <w:rFonts w:ascii="Calibri" w:eastAsia="Calibri" w:hAnsi="Calibri" w:cs="Calibri"/>
                <w:sz w:val="20"/>
                <w:szCs w:val="22"/>
                <w:lang w:eastAsia="it-IT" w:bidi="it-IT"/>
              </w:rPr>
              <w:t xml:space="preserve">   </w:t>
            </w:r>
          </w:p>
        </w:tc>
      </w:tr>
      <w:tr w:rsidR="007A6A94" w:rsidRPr="007A6A94" w:rsidTr="007A6A94">
        <w:trPr>
          <w:trHeight w:val="318"/>
        </w:trPr>
        <w:tc>
          <w:tcPr>
            <w:tcW w:w="1805" w:type="dxa"/>
            <w:tcBorders>
              <w:top w:val="single" w:sz="2" w:space="0" w:color="D99493"/>
              <w:bottom w:val="single" w:sz="2" w:space="0" w:color="D99493"/>
            </w:tcBorders>
          </w:tcPr>
          <w:p w:rsidR="007A6A94" w:rsidRPr="007A6A94" w:rsidRDefault="007A6A94" w:rsidP="007A6A94">
            <w:pPr>
              <w:suppressAutoHyphens w:val="0"/>
              <w:spacing w:before="97" w:line="223" w:lineRule="exact"/>
              <w:ind w:left="86"/>
              <w:rPr>
                <w:rFonts w:ascii="Calibri" w:eastAsia="Calibri" w:hAnsi="Calibri" w:cs="Calibri"/>
                <w:sz w:val="20"/>
                <w:szCs w:val="22"/>
                <w:lang w:eastAsia="it-IT" w:bidi="it-IT"/>
              </w:rPr>
            </w:pPr>
            <w:proofErr w:type="spellStart"/>
            <w:r w:rsidRPr="007A6A94">
              <w:rPr>
                <w:rFonts w:ascii="Calibri" w:eastAsia="Calibri" w:hAnsi="Calibri" w:cs="Calibri"/>
                <w:sz w:val="20"/>
                <w:szCs w:val="22"/>
                <w:lang w:eastAsia="it-IT" w:bidi="it-IT"/>
              </w:rPr>
              <w:t>Dipendenti</w:t>
            </w:r>
            <w:proofErr w:type="spellEnd"/>
            <w:r w:rsidRPr="007A6A94">
              <w:rPr>
                <w:rFonts w:ascii="Calibri" w:eastAsia="Calibri" w:hAnsi="Calibri" w:cs="Calibri"/>
                <w:sz w:val="20"/>
                <w:szCs w:val="22"/>
                <w:lang w:eastAsia="it-IT" w:bidi="it-IT"/>
              </w:rPr>
              <w:t xml:space="preserve"> T.I.</w:t>
            </w:r>
          </w:p>
        </w:tc>
        <w:tc>
          <w:tcPr>
            <w:tcW w:w="1614" w:type="dxa"/>
            <w:tcBorders>
              <w:top w:val="single" w:sz="2" w:space="0" w:color="D99493"/>
              <w:bottom w:val="single" w:sz="2" w:space="0" w:color="D99493"/>
            </w:tcBorders>
          </w:tcPr>
          <w:p w:rsidR="007A6A94" w:rsidRPr="007A6A94" w:rsidRDefault="007A6A94" w:rsidP="007A6A94">
            <w:pPr>
              <w:suppressAutoHyphens w:val="0"/>
              <w:spacing w:before="97" w:line="223" w:lineRule="exact"/>
              <w:ind w:left="188"/>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D</w:t>
            </w:r>
          </w:p>
        </w:tc>
        <w:tc>
          <w:tcPr>
            <w:tcW w:w="1999" w:type="dxa"/>
            <w:tcBorders>
              <w:top w:val="single" w:sz="2" w:space="0" w:color="D99493"/>
              <w:bottom w:val="single" w:sz="2" w:space="0" w:color="D99493"/>
            </w:tcBorders>
          </w:tcPr>
          <w:p w:rsidR="007A6A94" w:rsidRPr="007A6A94" w:rsidRDefault="004D0BED" w:rsidP="007A6A94">
            <w:pPr>
              <w:suppressAutoHyphens w:val="0"/>
              <w:spacing w:before="97" w:line="223" w:lineRule="exact"/>
              <w:ind w:left="1239"/>
              <w:rPr>
                <w:rFonts w:ascii="Calibri" w:eastAsia="Calibri" w:hAnsi="Calibri" w:cs="Calibri"/>
                <w:sz w:val="20"/>
                <w:szCs w:val="22"/>
                <w:lang w:eastAsia="it-IT" w:bidi="it-IT"/>
              </w:rPr>
            </w:pPr>
            <w:r>
              <w:rPr>
                <w:rFonts w:ascii="Calibri" w:eastAsia="Calibri" w:hAnsi="Calibri" w:cs="Calibri"/>
                <w:sz w:val="20"/>
                <w:szCs w:val="22"/>
                <w:lang w:eastAsia="it-IT" w:bidi="it-IT"/>
              </w:rPr>
              <w:t xml:space="preserve">  3</w:t>
            </w:r>
          </w:p>
        </w:tc>
        <w:tc>
          <w:tcPr>
            <w:tcW w:w="1203" w:type="dxa"/>
            <w:tcBorders>
              <w:top w:val="single" w:sz="2" w:space="0" w:color="D99493"/>
              <w:bottom w:val="single" w:sz="2" w:space="0" w:color="D99493"/>
            </w:tcBorders>
          </w:tcPr>
          <w:p w:rsidR="007A6A94" w:rsidRPr="007A6A94" w:rsidRDefault="004D0BED" w:rsidP="007A6A94">
            <w:pPr>
              <w:suppressAutoHyphens w:val="0"/>
              <w:spacing w:before="97" w:line="223" w:lineRule="exact"/>
              <w:ind w:left="417"/>
              <w:rPr>
                <w:rFonts w:ascii="Calibri" w:eastAsia="Calibri" w:hAnsi="Calibri" w:cs="Calibri"/>
                <w:sz w:val="20"/>
                <w:szCs w:val="22"/>
                <w:lang w:eastAsia="it-IT" w:bidi="it-IT"/>
              </w:rPr>
            </w:pPr>
            <w:r>
              <w:rPr>
                <w:rFonts w:ascii="Calibri" w:eastAsia="Calibri" w:hAnsi="Calibri" w:cs="Calibri"/>
                <w:sz w:val="20"/>
                <w:szCs w:val="22"/>
                <w:lang w:eastAsia="it-IT" w:bidi="it-IT"/>
              </w:rPr>
              <w:t xml:space="preserve">   2</w:t>
            </w:r>
          </w:p>
        </w:tc>
        <w:tc>
          <w:tcPr>
            <w:tcW w:w="1204" w:type="dxa"/>
            <w:tcBorders>
              <w:top w:val="single" w:sz="2" w:space="0" w:color="D99493"/>
              <w:bottom w:val="single" w:sz="2" w:space="0" w:color="D99493"/>
            </w:tcBorders>
          </w:tcPr>
          <w:p w:rsidR="007A6A94" w:rsidRPr="007A6A94" w:rsidRDefault="004D0BED" w:rsidP="007A6A94">
            <w:pPr>
              <w:suppressAutoHyphens w:val="0"/>
              <w:spacing w:before="97" w:line="223" w:lineRule="exact"/>
              <w:ind w:left="418"/>
              <w:rPr>
                <w:rFonts w:ascii="Calibri" w:eastAsia="Calibri" w:hAnsi="Calibri" w:cs="Calibri"/>
                <w:sz w:val="20"/>
                <w:szCs w:val="22"/>
                <w:lang w:eastAsia="it-IT" w:bidi="it-IT"/>
              </w:rPr>
            </w:pPr>
            <w:r>
              <w:rPr>
                <w:rFonts w:ascii="Calibri" w:eastAsia="Calibri" w:hAnsi="Calibri" w:cs="Calibri"/>
                <w:sz w:val="20"/>
                <w:szCs w:val="22"/>
                <w:lang w:eastAsia="it-IT" w:bidi="it-IT"/>
              </w:rPr>
              <w:t xml:space="preserve">   </w:t>
            </w:r>
          </w:p>
        </w:tc>
        <w:tc>
          <w:tcPr>
            <w:tcW w:w="1542" w:type="dxa"/>
            <w:tcBorders>
              <w:top w:val="single" w:sz="2" w:space="0" w:color="D99493"/>
              <w:bottom w:val="single" w:sz="2" w:space="0" w:color="D99493"/>
            </w:tcBorders>
          </w:tcPr>
          <w:p w:rsidR="007A6A94" w:rsidRPr="007A6A94" w:rsidRDefault="00573FD6" w:rsidP="007A6A94">
            <w:pPr>
              <w:suppressAutoHyphens w:val="0"/>
              <w:spacing w:before="97" w:line="223" w:lineRule="exact"/>
              <w:ind w:left="418"/>
              <w:rPr>
                <w:rFonts w:ascii="Calibri" w:eastAsia="Calibri" w:hAnsi="Calibri" w:cs="Calibri"/>
                <w:sz w:val="20"/>
                <w:szCs w:val="22"/>
                <w:lang w:eastAsia="it-IT" w:bidi="it-IT"/>
              </w:rPr>
            </w:pPr>
            <w:r>
              <w:rPr>
                <w:rFonts w:ascii="Calibri" w:eastAsia="Calibri" w:hAnsi="Calibri" w:cs="Calibri"/>
                <w:sz w:val="20"/>
                <w:szCs w:val="22"/>
                <w:lang w:eastAsia="it-IT" w:bidi="it-IT"/>
              </w:rPr>
              <w:t xml:space="preserve">    2</w:t>
            </w:r>
          </w:p>
        </w:tc>
      </w:tr>
      <w:tr w:rsidR="007A6A94" w:rsidRPr="007A6A94" w:rsidTr="007A6A94">
        <w:trPr>
          <w:trHeight w:val="316"/>
        </w:trPr>
        <w:tc>
          <w:tcPr>
            <w:tcW w:w="1805" w:type="dxa"/>
            <w:tcBorders>
              <w:top w:val="single" w:sz="2" w:space="0" w:color="D99493"/>
              <w:bottom w:val="single" w:sz="2" w:space="0" w:color="D99493"/>
            </w:tcBorders>
          </w:tcPr>
          <w:p w:rsidR="007A6A94" w:rsidRPr="006B7DA6" w:rsidRDefault="007A6A94" w:rsidP="007A6A94">
            <w:pPr>
              <w:suppressAutoHyphens w:val="0"/>
              <w:spacing w:before="97" w:line="223" w:lineRule="exact"/>
              <w:ind w:left="86"/>
              <w:rPr>
                <w:rFonts w:ascii="Calibri" w:eastAsia="Calibri" w:hAnsi="Calibri" w:cs="Calibri"/>
                <w:sz w:val="20"/>
                <w:szCs w:val="22"/>
                <w:lang w:val="it-IT" w:eastAsia="it-IT" w:bidi="it-IT"/>
              </w:rPr>
            </w:pPr>
          </w:p>
          <w:p w:rsidR="00CE31C2" w:rsidRPr="006B7DA6" w:rsidRDefault="00CE31C2" w:rsidP="007A6A94">
            <w:pPr>
              <w:suppressAutoHyphens w:val="0"/>
              <w:spacing w:before="97" w:line="223" w:lineRule="exact"/>
              <w:ind w:left="86"/>
              <w:rPr>
                <w:rFonts w:ascii="Calibri" w:eastAsia="Calibri" w:hAnsi="Calibri" w:cs="Calibri"/>
                <w:sz w:val="20"/>
                <w:szCs w:val="22"/>
                <w:lang w:val="it-IT" w:eastAsia="it-IT" w:bidi="it-IT"/>
              </w:rPr>
            </w:pPr>
          </w:p>
          <w:p w:rsidR="00CE31C2" w:rsidRDefault="00CE31C2" w:rsidP="00CE31C2">
            <w:pPr>
              <w:suppressAutoHyphens w:val="0"/>
              <w:spacing w:before="97" w:line="223" w:lineRule="exact"/>
              <w:ind w:left="86"/>
              <w:rPr>
                <w:rFonts w:ascii="Calibri" w:eastAsia="Calibri" w:hAnsi="Calibri" w:cs="Calibri"/>
                <w:i/>
                <w:sz w:val="16"/>
                <w:szCs w:val="16"/>
                <w:lang w:val="it-IT" w:eastAsia="it-IT" w:bidi="it-IT"/>
              </w:rPr>
            </w:pPr>
            <w:r w:rsidRPr="00CE31C2">
              <w:rPr>
                <w:rFonts w:ascii="Calibri" w:eastAsia="Calibri" w:hAnsi="Calibri" w:cs="Calibri"/>
                <w:i/>
                <w:sz w:val="16"/>
                <w:szCs w:val="16"/>
                <w:lang w:val="it-IT" w:eastAsia="it-IT" w:bidi="it-IT"/>
              </w:rPr>
              <w:t xml:space="preserve">*di cui 1 </w:t>
            </w:r>
            <w:r>
              <w:rPr>
                <w:rFonts w:ascii="Calibri" w:eastAsia="Calibri" w:hAnsi="Calibri" w:cs="Calibri"/>
                <w:i/>
                <w:sz w:val="16"/>
                <w:szCs w:val="16"/>
                <w:lang w:val="it-IT" w:eastAsia="it-IT" w:bidi="it-IT"/>
              </w:rPr>
              <w:t>C</w:t>
            </w:r>
            <w:r w:rsidRPr="00CE31C2">
              <w:rPr>
                <w:rFonts w:ascii="Calibri" w:eastAsia="Calibri" w:hAnsi="Calibri" w:cs="Calibri"/>
                <w:i/>
                <w:sz w:val="16"/>
                <w:szCs w:val="16"/>
                <w:lang w:val="it-IT" w:eastAsia="it-IT" w:bidi="it-IT"/>
              </w:rPr>
              <w:t>at. Protetta</w:t>
            </w:r>
          </w:p>
          <w:p w:rsidR="00CE31C2" w:rsidRPr="00CE31C2" w:rsidRDefault="00CE31C2" w:rsidP="00CE31C2">
            <w:pPr>
              <w:suppressAutoHyphens w:val="0"/>
              <w:spacing w:before="97" w:line="223" w:lineRule="exact"/>
              <w:ind w:left="86"/>
              <w:rPr>
                <w:rFonts w:ascii="Calibri" w:eastAsia="Calibri" w:hAnsi="Calibri" w:cs="Calibri"/>
                <w:i/>
                <w:sz w:val="20"/>
                <w:szCs w:val="22"/>
                <w:lang w:val="it-IT" w:eastAsia="it-IT" w:bidi="it-IT"/>
              </w:rPr>
            </w:pPr>
            <w:r w:rsidRPr="00CE31C2">
              <w:rPr>
                <w:rFonts w:ascii="Calibri" w:eastAsia="Calibri" w:hAnsi="Calibri" w:cs="Calibri"/>
                <w:i/>
                <w:sz w:val="16"/>
                <w:szCs w:val="16"/>
                <w:lang w:val="it-IT" w:eastAsia="it-IT" w:bidi="it-IT"/>
              </w:rPr>
              <w:t>*</w:t>
            </w:r>
            <w:r>
              <w:rPr>
                <w:rFonts w:ascii="Calibri" w:eastAsia="Calibri" w:hAnsi="Calibri" w:cs="Calibri"/>
                <w:i/>
                <w:sz w:val="16"/>
                <w:szCs w:val="16"/>
                <w:lang w:val="it-IT" w:eastAsia="it-IT" w:bidi="it-IT"/>
              </w:rPr>
              <w:t>*Cat</w:t>
            </w:r>
            <w:r w:rsidRPr="00CE31C2">
              <w:rPr>
                <w:rFonts w:ascii="Calibri" w:eastAsia="Calibri" w:hAnsi="Calibri" w:cs="Calibri"/>
                <w:i/>
                <w:sz w:val="16"/>
                <w:szCs w:val="16"/>
                <w:lang w:val="it-IT" w:eastAsia="it-IT" w:bidi="it-IT"/>
              </w:rPr>
              <w:t>. Protetta</w:t>
            </w:r>
          </w:p>
        </w:tc>
        <w:tc>
          <w:tcPr>
            <w:tcW w:w="1614" w:type="dxa"/>
            <w:tcBorders>
              <w:top w:val="single" w:sz="2" w:space="0" w:color="D99493"/>
              <w:bottom w:val="single" w:sz="2" w:space="0" w:color="D99493"/>
            </w:tcBorders>
          </w:tcPr>
          <w:p w:rsidR="007A6A94" w:rsidRPr="00CE31C2" w:rsidRDefault="007A6A94" w:rsidP="007A6A94">
            <w:pPr>
              <w:suppressAutoHyphens w:val="0"/>
              <w:spacing w:before="97" w:line="223" w:lineRule="exact"/>
              <w:ind w:left="86"/>
              <w:rPr>
                <w:rFonts w:ascii="Calibri" w:eastAsia="Calibri" w:hAnsi="Calibri" w:cs="Calibri"/>
                <w:sz w:val="20"/>
                <w:szCs w:val="22"/>
                <w:lang w:val="it-IT" w:eastAsia="it-IT" w:bidi="it-IT"/>
              </w:rPr>
            </w:pPr>
            <w:r w:rsidRPr="00CE31C2">
              <w:rPr>
                <w:rFonts w:ascii="Calibri" w:eastAsia="Calibri" w:hAnsi="Calibri" w:cs="Calibri"/>
                <w:sz w:val="20"/>
                <w:szCs w:val="22"/>
                <w:lang w:val="it-IT" w:eastAsia="it-IT" w:bidi="it-IT"/>
              </w:rPr>
              <w:t xml:space="preserve">  C</w:t>
            </w:r>
          </w:p>
          <w:p w:rsidR="007A6A94" w:rsidRPr="00CE31C2" w:rsidRDefault="007A6A94" w:rsidP="007A6A94">
            <w:pPr>
              <w:suppressAutoHyphens w:val="0"/>
              <w:spacing w:before="97" w:line="223" w:lineRule="exact"/>
              <w:ind w:left="86"/>
              <w:rPr>
                <w:rFonts w:ascii="Calibri" w:eastAsia="Calibri" w:hAnsi="Calibri" w:cs="Calibri"/>
                <w:sz w:val="20"/>
                <w:szCs w:val="22"/>
                <w:lang w:val="it-IT" w:eastAsia="it-IT" w:bidi="it-IT"/>
              </w:rPr>
            </w:pPr>
            <w:r w:rsidRPr="00CE31C2">
              <w:rPr>
                <w:rFonts w:ascii="Calibri" w:eastAsia="Calibri" w:hAnsi="Calibri" w:cs="Calibri"/>
                <w:sz w:val="20"/>
                <w:szCs w:val="22"/>
                <w:lang w:val="it-IT" w:eastAsia="it-IT" w:bidi="it-IT"/>
              </w:rPr>
              <w:t xml:space="preserve">  B</w:t>
            </w:r>
          </w:p>
        </w:tc>
        <w:tc>
          <w:tcPr>
            <w:tcW w:w="1999" w:type="dxa"/>
            <w:tcBorders>
              <w:top w:val="single" w:sz="2" w:space="0" w:color="D99493"/>
              <w:bottom w:val="single" w:sz="2" w:space="0" w:color="D99493"/>
            </w:tcBorders>
          </w:tcPr>
          <w:p w:rsidR="007A6A94" w:rsidRPr="00CE31C2" w:rsidRDefault="004D0BED" w:rsidP="007A6A94">
            <w:pPr>
              <w:suppressAutoHyphens w:val="0"/>
              <w:spacing w:before="97" w:line="223" w:lineRule="exact"/>
              <w:ind w:left="86"/>
              <w:rPr>
                <w:rFonts w:ascii="Calibri" w:eastAsia="Calibri" w:hAnsi="Calibri" w:cs="Calibri"/>
                <w:sz w:val="20"/>
                <w:szCs w:val="22"/>
                <w:lang w:val="it-IT" w:eastAsia="it-IT" w:bidi="it-IT"/>
              </w:rPr>
            </w:pPr>
            <w:r w:rsidRPr="00CE31C2">
              <w:rPr>
                <w:rFonts w:ascii="Calibri" w:eastAsia="Calibri" w:hAnsi="Calibri" w:cs="Calibri"/>
                <w:sz w:val="20"/>
                <w:szCs w:val="22"/>
                <w:lang w:val="it-IT" w:eastAsia="it-IT" w:bidi="it-IT"/>
              </w:rPr>
              <w:t xml:space="preserve">                           </w:t>
            </w:r>
            <w:r w:rsidR="00573FD6" w:rsidRPr="00CE31C2">
              <w:rPr>
                <w:rFonts w:ascii="Calibri" w:eastAsia="Calibri" w:hAnsi="Calibri" w:cs="Calibri"/>
                <w:sz w:val="20"/>
                <w:szCs w:val="22"/>
                <w:lang w:val="it-IT" w:eastAsia="it-IT" w:bidi="it-IT"/>
              </w:rPr>
              <w:t>1</w:t>
            </w:r>
          </w:p>
          <w:p w:rsidR="007A6A94" w:rsidRPr="00CE31C2" w:rsidRDefault="007A6A94" w:rsidP="00CE31C2">
            <w:pPr>
              <w:suppressAutoHyphens w:val="0"/>
              <w:spacing w:before="97" w:line="223" w:lineRule="exact"/>
              <w:ind w:left="86"/>
              <w:rPr>
                <w:rFonts w:ascii="Calibri" w:eastAsia="Calibri" w:hAnsi="Calibri" w:cs="Calibri"/>
                <w:sz w:val="20"/>
                <w:szCs w:val="22"/>
                <w:lang w:val="it-IT" w:eastAsia="it-IT" w:bidi="it-IT"/>
              </w:rPr>
            </w:pPr>
            <w:r w:rsidRPr="00CE31C2">
              <w:rPr>
                <w:rFonts w:ascii="Calibri" w:eastAsia="Calibri" w:hAnsi="Calibri" w:cs="Calibri"/>
                <w:sz w:val="20"/>
                <w:szCs w:val="22"/>
                <w:lang w:val="it-IT" w:eastAsia="it-IT" w:bidi="it-IT"/>
              </w:rPr>
              <w:t xml:space="preserve">                           </w:t>
            </w:r>
            <w:r w:rsidR="00CE31C2" w:rsidRPr="00CE31C2">
              <w:rPr>
                <w:rFonts w:ascii="Calibri" w:eastAsia="Calibri" w:hAnsi="Calibri" w:cs="Calibri"/>
                <w:sz w:val="20"/>
                <w:szCs w:val="22"/>
                <w:lang w:val="it-IT" w:eastAsia="it-IT" w:bidi="it-IT"/>
              </w:rPr>
              <w:t>2</w:t>
            </w:r>
          </w:p>
        </w:tc>
        <w:tc>
          <w:tcPr>
            <w:tcW w:w="1203" w:type="dxa"/>
            <w:tcBorders>
              <w:top w:val="single" w:sz="2" w:space="0" w:color="D99493"/>
              <w:bottom w:val="single" w:sz="2" w:space="0" w:color="D99493"/>
            </w:tcBorders>
          </w:tcPr>
          <w:p w:rsidR="007A6A94" w:rsidRPr="00CE31C2" w:rsidRDefault="007A6A94" w:rsidP="007A6A94">
            <w:pPr>
              <w:suppressAutoHyphens w:val="0"/>
              <w:spacing w:before="97" w:line="223" w:lineRule="exact"/>
              <w:ind w:left="86"/>
              <w:rPr>
                <w:rFonts w:ascii="Calibri" w:eastAsia="Calibri" w:hAnsi="Calibri" w:cs="Calibri"/>
                <w:sz w:val="20"/>
                <w:szCs w:val="22"/>
                <w:lang w:val="it-IT" w:eastAsia="it-IT" w:bidi="it-IT"/>
              </w:rPr>
            </w:pPr>
          </w:p>
          <w:p w:rsidR="007A6A94" w:rsidRPr="00CE31C2" w:rsidRDefault="004D0BED" w:rsidP="007A6A94">
            <w:pPr>
              <w:suppressAutoHyphens w:val="0"/>
              <w:spacing w:before="97" w:line="223" w:lineRule="exact"/>
              <w:ind w:left="86"/>
              <w:rPr>
                <w:rFonts w:ascii="Calibri" w:eastAsia="Calibri" w:hAnsi="Calibri" w:cs="Calibri"/>
                <w:sz w:val="20"/>
                <w:szCs w:val="22"/>
                <w:lang w:val="it-IT" w:eastAsia="it-IT" w:bidi="it-IT"/>
              </w:rPr>
            </w:pPr>
            <w:r w:rsidRPr="00CE31C2">
              <w:rPr>
                <w:rFonts w:ascii="Calibri" w:eastAsia="Calibri" w:hAnsi="Calibri" w:cs="Calibri"/>
                <w:sz w:val="20"/>
                <w:szCs w:val="22"/>
                <w:lang w:val="it-IT" w:eastAsia="it-IT" w:bidi="it-IT"/>
              </w:rPr>
              <w:t xml:space="preserve">          </w:t>
            </w:r>
          </w:p>
        </w:tc>
        <w:tc>
          <w:tcPr>
            <w:tcW w:w="1204" w:type="dxa"/>
            <w:tcBorders>
              <w:top w:val="single" w:sz="2" w:space="0" w:color="D99493"/>
              <w:bottom w:val="single" w:sz="2" w:space="0" w:color="D99493"/>
            </w:tcBorders>
          </w:tcPr>
          <w:p w:rsidR="007A6A94" w:rsidRPr="00CE31C2" w:rsidRDefault="007A6A94" w:rsidP="007A6A94">
            <w:pPr>
              <w:suppressAutoHyphens w:val="0"/>
              <w:spacing w:before="97" w:line="223" w:lineRule="exact"/>
              <w:ind w:left="86"/>
              <w:rPr>
                <w:rFonts w:ascii="Calibri" w:eastAsia="Calibri" w:hAnsi="Calibri" w:cs="Calibri"/>
                <w:sz w:val="20"/>
                <w:szCs w:val="22"/>
                <w:lang w:val="it-IT" w:eastAsia="it-IT" w:bidi="it-IT"/>
              </w:rPr>
            </w:pPr>
          </w:p>
          <w:p w:rsidR="004D0BED" w:rsidRPr="00CE31C2" w:rsidRDefault="004D0BED" w:rsidP="007A6A94">
            <w:pPr>
              <w:suppressAutoHyphens w:val="0"/>
              <w:spacing w:before="97" w:line="223" w:lineRule="exact"/>
              <w:ind w:left="86"/>
              <w:rPr>
                <w:rFonts w:ascii="Calibri" w:eastAsia="Calibri" w:hAnsi="Calibri" w:cs="Calibri"/>
                <w:sz w:val="20"/>
                <w:szCs w:val="22"/>
                <w:lang w:val="it-IT" w:eastAsia="it-IT" w:bidi="it-IT"/>
              </w:rPr>
            </w:pPr>
            <w:r w:rsidRPr="00CE31C2">
              <w:rPr>
                <w:rFonts w:ascii="Calibri" w:eastAsia="Calibri" w:hAnsi="Calibri" w:cs="Calibri"/>
                <w:sz w:val="20"/>
                <w:szCs w:val="22"/>
                <w:lang w:val="it-IT" w:eastAsia="it-IT" w:bidi="it-IT"/>
              </w:rPr>
              <w:t xml:space="preserve">          3</w:t>
            </w:r>
            <w:r w:rsidR="00CE31C2" w:rsidRPr="00CE31C2">
              <w:rPr>
                <w:rFonts w:ascii="Calibri" w:eastAsia="Calibri" w:hAnsi="Calibri" w:cs="Calibri"/>
                <w:sz w:val="20"/>
                <w:szCs w:val="22"/>
                <w:lang w:val="it-IT" w:eastAsia="it-IT" w:bidi="it-IT"/>
              </w:rPr>
              <w:t>*</w:t>
            </w:r>
          </w:p>
          <w:p w:rsidR="00CE31C2" w:rsidRPr="00CE31C2" w:rsidRDefault="00CE31C2" w:rsidP="007A6A94">
            <w:pPr>
              <w:suppressAutoHyphens w:val="0"/>
              <w:spacing w:before="97" w:line="223" w:lineRule="exact"/>
              <w:ind w:left="86"/>
              <w:rPr>
                <w:rFonts w:ascii="Calibri" w:eastAsia="Calibri" w:hAnsi="Calibri" w:cs="Calibri"/>
                <w:sz w:val="20"/>
                <w:szCs w:val="22"/>
                <w:lang w:val="it-IT" w:eastAsia="it-IT" w:bidi="it-IT"/>
              </w:rPr>
            </w:pPr>
          </w:p>
        </w:tc>
        <w:tc>
          <w:tcPr>
            <w:tcW w:w="1542" w:type="dxa"/>
            <w:tcBorders>
              <w:top w:val="single" w:sz="2" w:space="0" w:color="D99493"/>
              <w:bottom w:val="single" w:sz="2" w:space="0" w:color="D99493"/>
            </w:tcBorders>
          </w:tcPr>
          <w:p w:rsidR="007A6A94" w:rsidRPr="00CE31C2" w:rsidRDefault="00573FD6" w:rsidP="007A6A94">
            <w:pPr>
              <w:suppressAutoHyphens w:val="0"/>
              <w:spacing w:before="97" w:line="223" w:lineRule="exact"/>
              <w:ind w:left="86"/>
              <w:rPr>
                <w:rFonts w:ascii="Calibri" w:eastAsia="Calibri" w:hAnsi="Calibri" w:cs="Calibri"/>
                <w:sz w:val="20"/>
                <w:szCs w:val="22"/>
                <w:lang w:val="it-IT" w:eastAsia="it-IT" w:bidi="it-IT"/>
              </w:rPr>
            </w:pPr>
            <w:r w:rsidRPr="00CE31C2">
              <w:rPr>
                <w:rFonts w:ascii="Calibri" w:eastAsia="Calibri" w:hAnsi="Calibri" w:cs="Calibri"/>
                <w:sz w:val="20"/>
                <w:szCs w:val="22"/>
                <w:lang w:val="it-IT" w:eastAsia="it-IT" w:bidi="it-IT"/>
              </w:rPr>
              <w:t xml:space="preserve">           1</w:t>
            </w:r>
          </w:p>
          <w:p w:rsidR="007A6A94" w:rsidRPr="007A6A94" w:rsidRDefault="00573FD6" w:rsidP="007A6A94">
            <w:pPr>
              <w:suppressAutoHyphens w:val="0"/>
              <w:spacing w:before="97" w:line="223" w:lineRule="exact"/>
              <w:ind w:left="86"/>
              <w:rPr>
                <w:rFonts w:ascii="Calibri" w:eastAsia="Calibri" w:hAnsi="Calibri" w:cs="Calibri"/>
                <w:sz w:val="20"/>
                <w:szCs w:val="22"/>
                <w:lang w:eastAsia="it-IT" w:bidi="it-IT"/>
              </w:rPr>
            </w:pPr>
            <w:r w:rsidRPr="00CE31C2">
              <w:rPr>
                <w:rFonts w:ascii="Calibri" w:eastAsia="Calibri" w:hAnsi="Calibri" w:cs="Calibri"/>
                <w:sz w:val="20"/>
                <w:szCs w:val="22"/>
                <w:lang w:val="it-IT" w:eastAsia="it-IT" w:bidi="it-IT"/>
              </w:rPr>
              <w:t xml:space="preserve">           </w:t>
            </w:r>
            <w:r>
              <w:rPr>
                <w:rFonts w:ascii="Calibri" w:eastAsia="Calibri" w:hAnsi="Calibri" w:cs="Calibri"/>
                <w:sz w:val="20"/>
                <w:szCs w:val="22"/>
                <w:lang w:eastAsia="it-IT" w:bidi="it-IT"/>
              </w:rPr>
              <w:t>1</w:t>
            </w:r>
            <w:r w:rsidR="00CE31C2">
              <w:rPr>
                <w:rFonts w:ascii="Calibri" w:eastAsia="Calibri" w:hAnsi="Calibri" w:cs="Calibri"/>
                <w:sz w:val="20"/>
                <w:szCs w:val="22"/>
                <w:lang w:eastAsia="it-IT" w:bidi="it-IT"/>
              </w:rPr>
              <w:t>**</w:t>
            </w:r>
          </w:p>
        </w:tc>
      </w:tr>
      <w:tr w:rsidR="007A6A94" w:rsidRPr="007A6A94" w:rsidTr="007A6A94">
        <w:trPr>
          <w:trHeight w:val="318"/>
        </w:trPr>
        <w:tc>
          <w:tcPr>
            <w:tcW w:w="1805" w:type="dxa"/>
            <w:tcBorders>
              <w:top w:val="single" w:sz="2" w:space="0" w:color="D99493"/>
            </w:tcBorders>
            <w:shd w:val="clear" w:color="auto" w:fill="953634"/>
          </w:tcPr>
          <w:p w:rsidR="007A6A94" w:rsidRPr="007A6A94" w:rsidRDefault="007A6A94" w:rsidP="007A6A94">
            <w:pPr>
              <w:suppressAutoHyphens w:val="0"/>
              <w:spacing w:before="97" w:line="223" w:lineRule="exact"/>
              <w:ind w:left="86"/>
              <w:rPr>
                <w:rFonts w:ascii="Calibri" w:eastAsia="Calibri" w:hAnsi="Calibri" w:cs="Calibri"/>
                <w:b/>
                <w:sz w:val="20"/>
                <w:szCs w:val="22"/>
                <w:lang w:eastAsia="it-IT" w:bidi="it-IT"/>
              </w:rPr>
            </w:pPr>
            <w:proofErr w:type="spellStart"/>
            <w:r w:rsidRPr="007A6A94">
              <w:rPr>
                <w:rFonts w:ascii="Calibri" w:eastAsia="Calibri" w:hAnsi="Calibri" w:cs="Calibri"/>
                <w:b/>
                <w:color w:val="FFFFFF"/>
                <w:sz w:val="20"/>
                <w:szCs w:val="22"/>
                <w:lang w:eastAsia="it-IT" w:bidi="it-IT"/>
              </w:rPr>
              <w:t>Totale</w:t>
            </w:r>
            <w:proofErr w:type="spellEnd"/>
            <w:r w:rsidRPr="007A6A94">
              <w:rPr>
                <w:rFonts w:ascii="Calibri" w:eastAsia="Calibri" w:hAnsi="Calibri" w:cs="Calibri"/>
                <w:b/>
                <w:color w:val="FFFFFF"/>
                <w:sz w:val="20"/>
                <w:szCs w:val="22"/>
                <w:lang w:eastAsia="it-IT" w:bidi="it-IT"/>
              </w:rPr>
              <w:t xml:space="preserve"> </w:t>
            </w:r>
            <w:proofErr w:type="spellStart"/>
            <w:r w:rsidRPr="007A6A94">
              <w:rPr>
                <w:rFonts w:ascii="Calibri" w:eastAsia="Calibri" w:hAnsi="Calibri" w:cs="Calibri"/>
                <w:b/>
                <w:color w:val="FFFFFF"/>
                <w:sz w:val="20"/>
                <w:szCs w:val="22"/>
                <w:lang w:eastAsia="it-IT" w:bidi="it-IT"/>
              </w:rPr>
              <w:t>complessivo</w:t>
            </w:r>
            <w:proofErr w:type="spellEnd"/>
          </w:p>
        </w:tc>
        <w:tc>
          <w:tcPr>
            <w:tcW w:w="1614" w:type="dxa"/>
            <w:tcBorders>
              <w:top w:val="single" w:sz="2" w:space="0" w:color="D99493"/>
            </w:tcBorders>
            <w:shd w:val="clear" w:color="auto" w:fill="953634"/>
          </w:tcPr>
          <w:p w:rsidR="007A6A94" w:rsidRPr="007A6A94" w:rsidRDefault="007A6A94" w:rsidP="007A6A94">
            <w:pPr>
              <w:suppressAutoHyphens w:val="0"/>
              <w:rPr>
                <w:rFonts w:eastAsia="Calibri" w:hAnsi="Calibri" w:cs="Calibri"/>
                <w:sz w:val="20"/>
                <w:szCs w:val="22"/>
                <w:lang w:eastAsia="it-IT" w:bidi="it-IT"/>
              </w:rPr>
            </w:pPr>
          </w:p>
        </w:tc>
        <w:tc>
          <w:tcPr>
            <w:tcW w:w="1999" w:type="dxa"/>
            <w:tcBorders>
              <w:top w:val="single" w:sz="2" w:space="0" w:color="D99493"/>
            </w:tcBorders>
            <w:shd w:val="clear" w:color="auto" w:fill="953634"/>
          </w:tcPr>
          <w:p w:rsidR="007A6A94" w:rsidRPr="007A6A94" w:rsidRDefault="004D0BED" w:rsidP="00CE31C2">
            <w:pPr>
              <w:suppressAutoHyphens w:val="0"/>
              <w:spacing w:before="97" w:line="223" w:lineRule="exact"/>
              <w:rPr>
                <w:rFonts w:ascii="Calibri" w:eastAsia="Calibri" w:hAnsi="Calibri" w:cs="Calibri"/>
                <w:b/>
                <w:sz w:val="20"/>
                <w:szCs w:val="22"/>
                <w:lang w:eastAsia="it-IT" w:bidi="it-IT"/>
              </w:rPr>
            </w:pPr>
            <w:r>
              <w:rPr>
                <w:rFonts w:ascii="Calibri" w:eastAsia="Calibri" w:hAnsi="Calibri" w:cs="Calibri"/>
                <w:b/>
                <w:color w:val="FFFFFF"/>
                <w:sz w:val="20"/>
                <w:szCs w:val="22"/>
                <w:lang w:eastAsia="it-IT" w:bidi="it-IT"/>
              </w:rPr>
              <w:t xml:space="preserve">                           </w:t>
            </w:r>
            <w:r w:rsidR="00573FD6">
              <w:rPr>
                <w:rFonts w:ascii="Calibri" w:eastAsia="Calibri" w:hAnsi="Calibri" w:cs="Calibri"/>
                <w:b/>
                <w:color w:val="FFFFFF"/>
                <w:sz w:val="20"/>
                <w:szCs w:val="22"/>
                <w:lang w:eastAsia="it-IT" w:bidi="it-IT"/>
              </w:rPr>
              <w:t xml:space="preserve">  </w:t>
            </w:r>
            <w:r w:rsidR="00CE31C2">
              <w:rPr>
                <w:rFonts w:ascii="Calibri" w:eastAsia="Calibri" w:hAnsi="Calibri" w:cs="Calibri"/>
                <w:b/>
                <w:color w:val="FFFFFF"/>
                <w:sz w:val="20"/>
                <w:szCs w:val="22"/>
                <w:lang w:eastAsia="it-IT" w:bidi="it-IT"/>
              </w:rPr>
              <w:t>6</w:t>
            </w:r>
          </w:p>
        </w:tc>
        <w:tc>
          <w:tcPr>
            <w:tcW w:w="1203" w:type="dxa"/>
            <w:tcBorders>
              <w:top w:val="single" w:sz="2" w:space="0" w:color="D99493"/>
            </w:tcBorders>
            <w:shd w:val="clear" w:color="auto" w:fill="953634"/>
          </w:tcPr>
          <w:p w:rsidR="007A6A94" w:rsidRPr="007A6A94" w:rsidRDefault="004D0BED" w:rsidP="007A6A94">
            <w:pPr>
              <w:suppressAutoHyphens w:val="0"/>
              <w:spacing w:before="97" w:line="223" w:lineRule="exact"/>
              <w:ind w:left="417"/>
              <w:rPr>
                <w:rFonts w:ascii="Calibri" w:eastAsia="Calibri" w:hAnsi="Calibri" w:cs="Calibri"/>
                <w:b/>
                <w:sz w:val="20"/>
                <w:szCs w:val="22"/>
                <w:lang w:eastAsia="it-IT" w:bidi="it-IT"/>
              </w:rPr>
            </w:pPr>
            <w:r>
              <w:rPr>
                <w:rFonts w:ascii="Calibri" w:eastAsia="Calibri" w:hAnsi="Calibri" w:cs="Calibri"/>
                <w:b/>
                <w:color w:val="FFFFFF"/>
                <w:sz w:val="20"/>
                <w:szCs w:val="22"/>
                <w:lang w:eastAsia="it-IT" w:bidi="it-IT"/>
              </w:rPr>
              <w:t xml:space="preserve">   3</w:t>
            </w:r>
          </w:p>
        </w:tc>
        <w:tc>
          <w:tcPr>
            <w:tcW w:w="1204" w:type="dxa"/>
            <w:tcBorders>
              <w:top w:val="single" w:sz="2" w:space="0" w:color="D99493"/>
            </w:tcBorders>
            <w:shd w:val="clear" w:color="auto" w:fill="953634"/>
          </w:tcPr>
          <w:p w:rsidR="007A6A94" w:rsidRPr="007A6A94" w:rsidRDefault="004D0BED" w:rsidP="007A6A94">
            <w:pPr>
              <w:suppressAutoHyphens w:val="0"/>
              <w:spacing w:before="97" w:line="223" w:lineRule="exact"/>
              <w:ind w:left="418"/>
              <w:rPr>
                <w:rFonts w:ascii="Calibri" w:eastAsia="Calibri" w:hAnsi="Calibri" w:cs="Calibri"/>
                <w:b/>
                <w:sz w:val="20"/>
                <w:szCs w:val="22"/>
                <w:lang w:eastAsia="it-IT" w:bidi="it-IT"/>
              </w:rPr>
            </w:pPr>
            <w:r>
              <w:rPr>
                <w:rFonts w:ascii="Calibri" w:eastAsia="Calibri" w:hAnsi="Calibri" w:cs="Calibri"/>
                <w:b/>
                <w:color w:val="FFFFFF"/>
                <w:sz w:val="20"/>
                <w:szCs w:val="22"/>
                <w:lang w:eastAsia="it-IT" w:bidi="it-IT"/>
              </w:rPr>
              <w:t xml:space="preserve">   4</w:t>
            </w:r>
          </w:p>
        </w:tc>
        <w:tc>
          <w:tcPr>
            <w:tcW w:w="1542" w:type="dxa"/>
            <w:tcBorders>
              <w:top w:val="single" w:sz="2" w:space="0" w:color="D99493"/>
            </w:tcBorders>
            <w:shd w:val="clear" w:color="auto" w:fill="953634"/>
          </w:tcPr>
          <w:p w:rsidR="007A6A94" w:rsidRPr="007A6A94" w:rsidRDefault="007A6A94" w:rsidP="007A6A94">
            <w:pPr>
              <w:suppressAutoHyphens w:val="0"/>
              <w:spacing w:before="97" w:line="223" w:lineRule="exact"/>
              <w:ind w:left="418"/>
              <w:rPr>
                <w:rFonts w:ascii="Calibri" w:eastAsia="Calibri" w:hAnsi="Calibri" w:cs="Calibri"/>
                <w:b/>
                <w:sz w:val="20"/>
                <w:szCs w:val="22"/>
                <w:lang w:eastAsia="it-IT" w:bidi="it-IT"/>
              </w:rPr>
            </w:pPr>
            <w:r w:rsidRPr="007A6A94">
              <w:rPr>
                <w:rFonts w:ascii="Calibri" w:eastAsia="Calibri" w:hAnsi="Calibri" w:cs="Calibri"/>
                <w:b/>
                <w:color w:val="FFFFFF"/>
                <w:sz w:val="20"/>
                <w:szCs w:val="22"/>
                <w:lang w:eastAsia="it-IT" w:bidi="it-IT"/>
              </w:rPr>
              <w:t xml:space="preserve">   4</w:t>
            </w:r>
          </w:p>
        </w:tc>
      </w:tr>
    </w:tbl>
    <w:p w:rsidR="008919F8" w:rsidRDefault="008919F8" w:rsidP="007A6A94">
      <w:pPr>
        <w:suppressAutoHyphens w:val="0"/>
        <w:spacing w:after="200" w:line="276" w:lineRule="auto"/>
        <w:jc w:val="both"/>
        <w:rPr>
          <w:rFonts w:asciiTheme="minorHAnsi" w:eastAsiaTheme="minorHAnsi" w:hAnsiTheme="minorHAnsi" w:cstheme="minorBidi"/>
          <w:b/>
          <w:sz w:val="22"/>
          <w:szCs w:val="22"/>
          <w:lang w:eastAsia="en-US"/>
        </w:rPr>
      </w:pPr>
    </w:p>
    <w:p w:rsidR="007A6A94" w:rsidRPr="007A6A94" w:rsidRDefault="007A6A94" w:rsidP="007A6A94">
      <w:pPr>
        <w:suppressAutoHyphens w:val="0"/>
        <w:spacing w:after="200" w:line="276" w:lineRule="auto"/>
        <w:jc w:val="both"/>
        <w:rPr>
          <w:rFonts w:asciiTheme="minorHAnsi" w:eastAsiaTheme="minorHAnsi" w:hAnsiTheme="minorHAnsi" w:cstheme="minorBidi"/>
          <w:b/>
          <w:sz w:val="22"/>
          <w:szCs w:val="22"/>
          <w:lang w:eastAsia="en-US"/>
        </w:rPr>
      </w:pPr>
      <w:r w:rsidRPr="00FC7CBF">
        <w:rPr>
          <w:rFonts w:asciiTheme="minorHAnsi" w:eastAsiaTheme="minorHAnsi" w:hAnsiTheme="minorHAnsi" w:cstheme="minorBidi"/>
          <w:b/>
          <w:sz w:val="22"/>
          <w:szCs w:val="22"/>
          <w:lang w:eastAsia="en-US"/>
        </w:rPr>
        <w:t xml:space="preserve">5.2 </w:t>
      </w:r>
      <w:bookmarkStart w:id="5" w:name="_Toc43886040"/>
      <w:r w:rsidRPr="00FC7CBF">
        <w:rPr>
          <w:rFonts w:asciiTheme="minorHAnsi" w:eastAsiaTheme="minorHAnsi" w:hAnsiTheme="minorHAnsi" w:cstheme="minorBidi"/>
          <w:b/>
          <w:sz w:val="22"/>
          <w:szCs w:val="22"/>
          <w:lang w:eastAsia="en-US"/>
        </w:rPr>
        <w:t>Previsione c</w:t>
      </w:r>
      <w:r w:rsidR="00253A1E" w:rsidRPr="00FC7CBF">
        <w:rPr>
          <w:rFonts w:asciiTheme="minorHAnsi" w:eastAsiaTheme="minorHAnsi" w:hAnsiTheme="minorHAnsi" w:cstheme="minorBidi"/>
          <w:b/>
          <w:sz w:val="22"/>
          <w:szCs w:val="22"/>
          <w:lang w:eastAsia="en-US"/>
        </w:rPr>
        <w:t>essazioni p</w:t>
      </w:r>
      <w:r w:rsidRPr="00FC7CBF">
        <w:rPr>
          <w:rFonts w:asciiTheme="minorHAnsi" w:eastAsiaTheme="minorHAnsi" w:hAnsiTheme="minorHAnsi" w:cstheme="minorBidi"/>
          <w:b/>
          <w:sz w:val="22"/>
          <w:szCs w:val="22"/>
          <w:lang w:eastAsia="en-US"/>
        </w:rPr>
        <w:t xml:space="preserve">ersonale distinto </w:t>
      </w:r>
      <w:bookmarkEnd w:id="5"/>
      <w:r w:rsidR="00253A1E" w:rsidRPr="00FC7CBF">
        <w:rPr>
          <w:rFonts w:asciiTheme="minorHAnsi" w:eastAsiaTheme="minorHAnsi" w:hAnsiTheme="minorHAnsi" w:cstheme="minorBidi"/>
          <w:b/>
          <w:sz w:val="22"/>
          <w:szCs w:val="22"/>
          <w:lang w:eastAsia="en-US"/>
        </w:rPr>
        <w:t>per profilo professionale</w:t>
      </w:r>
    </w:p>
    <w:tbl>
      <w:tblPr>
        <w:tblStyle w:val="TableNormal"/>
        <w:tblW w:w="0" w:type="auto"/>
        <w:tblInd w:w="140" w:type="dxa"/>
        <w:tblLayout w:type="fixed"/>
        <w:tblLook w:val="01E0" w:firstRow="1" w:lastRow="1" w:firstColumn="1" w:lastColumn="1" w:noHBand="0" w:noVBand="0"/>
      </w:tblPr>
      <w:tblGrid>
        <w:gridCol w:w="1576"/>
        <w:gridCol w:w="1748"/>
        <w:gridCol w:w="1302"/>
        <w:gridCol w:w="1391"/>
        <w:gridCol w:w="1392"/>
        <w:gridCol w:w="1829"/>
      </w:tblGrid>
      <w:tr w:rsidR="007A6A94" w:rsidRPr="007A6A94" w:rsidTr="007A6A94">
        <w:trPr>
          <w:trHeight w:val="313"/>
        </w:trPr>
        <w:tc>
          <w:tcPr>
            <w:tcW w:w="1576" w:type="dxa"/>
            <w:shd w:val="clear" w:color="auto" w:fill="953634"/>
          </w:tcPr>
          <w:p w:rsidR="007A6A94" w:rsidRPr="007A6A94" w:rsidRDefault="007A6A94" w:rsidP="007A6A94">
            <w:pPr>
              <w:suppressAutoHyphens w:val="0"/>
              <w:rPr>
                <w:rFonts w:eastAsia="Calibri" w:hAnsi="Calibri" w:cs="Calibri"/>
                <w:sz w:val="18"/>
                <w:szCs w:val="22"/>
                <w:lang w:val="it-IT" w:eastAsia="it-IT" w:bidi="it-IT"/>
              </w:rPr>
            </w:pPr>
          </w:p>
        </w:tc>
        <w:tc>
          <w:tcPr>
            <w:tcW w:w="1748" w:type="dxa"/>
            <w:shd w:val="clear" w:color="auto" w:fill="953634"/>
          </w:tcPr>
          <w:p w:rsidR="007A6A94" w:rsidRPr="007A6A94" w:rsidRDefault="007A6A94" w:rsidP="007A6A94">
            <w:pPr>
              <w:suppressAutoHyphens w:val="0"/>
              <w:spacing w:before="97" w:line="223" w:lineRule="exact"/>
              <w:ind w:left="-14"/>
              <w:rPr>
                <w:rFonts w:ascii="Calibri" w:eastAsia="Calibri" w:hAnsi="Calibri" w:cs="Calibri"/>
                <w:b/>
                <w:sz w:val="20"/>
                <w:szCs w:val="22"/>
                <w:lang w:eastAsia="it-IT" w:bidi="it-IT"/>
              </w:rPr>
            </w:pPr>
            <w:proofErr w:type="spellStart"/>
            <w:r w:rsidRPr="007A6A94">
              <w:rPr>
                <w:rFonts w:ascii="Calibri" w:eastAsia="Calibri" w:hAnsi="Calibri" w:cs="Calibri"/>
                <w:b/>
                <w:color w:val="FFFFFF"/>
                <w:sz w:val="20"/>
                <w:szCs w:val="22"/>
                <w:lang w:eastAsia="it-IT" w:bidi="it-IT"/>
              </w:rPr>
              <w:t>Tipo</w:t>
            </w:r>
            <w:proofErr w:type="spellEnd"/>
            <w:r w:rsidRPr="007A6A94">
              <w:rPr>
                <w:rFonts w:ascii="Calibri" w:eastAsia="Calibri" w:hAnsi="Calibri" w:cs="Calibri"/>
                <w:b/>
                <w:color w:val="FFFFFF"/>
                <w:sz w:val="20"/>
                <w:szCs w:val="22"/>
                <w:lang w:eastAsia="it-IT" w:bidi="it-IT"/>
              </w:rPr>
              <w:t xml:space="preserve"> </w:t>
            </w:r>
            <w:proofErr w:type="spellStart"/>
            <w:r w:rsidRPr="007A6A94">
              <w:rPr>
                <w:rFonts w:ascii="Calibri" w:eastAsia="Calibri" w:hAnsi="Calibri" w:cs="Calibri"/>
                <w:b/>
                <w:color w:val="FFFFFF"/>
                <w:sz w:val="20"/>
                <w:szCs w:val="22"/>
                <w:lang w:eastAsia="it-IT" w:bidi="it-IT"/>
              </w:rPr>
              <w:t>uscita</w:t>
            </w:r>
            <w:proofErr w:type="spellEnd"/>
          </w:p>
        </w:tc>
        <w:tc>
          <w:tcPr>
            <w:tcW w:w="1302" w:type="dxa"/>
            <w:shd w:val="clear" w:color="auto" w:fill="953634"/>
          </w:tcPr>
          <w:p w:rsidR="007A6A94" w:rsidRPr="007A6A94" w:rsidRDefault="007A6A94" w:rsidP="00CE31C2">
            <w:pPr>
              <w:suppressAutoHyphens w:val="0"/>
              <w:spacing w:before="97" w:line="223" w:lineRule="exact"/>
              <w:ind w:left="431"/>
              <w:rPr>
                <w:rFonts w:ascii="Calibri" w:eastAsia="Calibri" w:hAnsi="Calibri" w:cs="Calibri"/>
                <w:b/>
                <w:sz w:val="20"/>
                <w:szCs w:val="22"/>
                <w:lang w:eastAsia="it-IT" w:bidi="it-IT"/>
              </w:rPr>
            </w:pPr>
            <w:r w:rsidRPr="007A6A94">
              <w:rPr>
                <w:rFonts w:ascii="Calibri" w:eastAsia="Calibri" w:hAnsi="Calibri" w:cs="Calibri"/>
                <w:b/>
                <w:color w:val="FFFFFF"/>
                <w:sz w:val="20"/>
                <w:szCs w:val="22"/>
                <w:lang w:eastAsia="it-IT" w:bidi="it-IT"/>
              </w:rPr>
              <w:t>20</w:t>
            </w:r>
            <w:r w:rsidR="00CE31C2">
              <w:rPr>
                <w:rFonts w:ascii="Calibri" w:eastAsia="Calibri" w:hAnsi="Calibri" w:cs="Calibri"/>
                <w:b/>
                <w:color w:val="FFFFFF"/>
                <w:sz w:val="20"/>
                <w:szCs w:val="22"/>
                <w:lang w:eastAsia="it-IT" w:bidi="it-IT"/>
              </w:rPr>
              <w:t>20</w:t>
            </w:r>
          </w:p>
        </w:tc>
        <w:tc>
          <w:tcPr>
            <w:tcW w:w="1391" w:type="dxa"/>
            <w:shd w:val="clear" w:color="auto" w:fill="953634"/>
          </w:tcPr>
          <w:p w:rsidR="007A6A94" w:rsidRPr="007A6A94" w:rsidRDefault="007A6A94" w:rsidP="00CE31C2">
            <w:pPr>
              <w:suppressAutoHyphens w:val="0"/>
              <w:spacing w:before="97" w:line="223" w:lineRule="exact"/>
              <w:rPr>
                <w:rFonts w:ascii="Calibri" w:eastAsia="Calibri" w:hAnsi="Calibri" w:cs="Calibri"/>
                <w:b/>
                <w:sz w:val="20"/>
                <w:szCs w:val="22"/>
                <w:lang w:eastAsia="it-IT" w:bidi="it-IT"/>
              </w:rPr>
            </w:pPr>
            <w:r w:rsidRPr="007A6A94">
              <w:rPr>
                <w:rFonts w:ascii="Calibri" w:eastAsia="Calibri" w:hAnsi="Calibri" w:cs="Calibri"/>
                <w:b/>
                <w:color w:val="FFFFFF"/>
                <w:sz w:val="20"/>
                <w:szCs w:val="22"/>
                <w:lang w:eastAsia="it-IT" w:bidi="it-IT"/>
              </w:rPr>
              <w:t xml:space="preserve">       202</w:t>
            </w:r>
            <w:r w:rsidR="00CE31C2">
              <w:rPr>
                <w:rFonts w:ascii="Calibri" w:eastAsia="Calibri" w:hAnsi="Calibri" w:cs="Calibri"/>
                <w:b/>
                <w:color w:val="FFFFFF"/>
                <w:sz w:val="20"/>
                <w:szCs w:val="22"/>
                <w:lang w:eastAsia="it-IT" w:bidi="it-IT"/>
              </w:rPr>
              <w:t>1</w:t>
            </w:r>
          </w:p>
        </w:tc>
        <w:tc>
          <w:tcPr>
            <w:tcW w:w="1392" w:type="dxa"/>
            <w:shd w:val="clear" w:color="auto" w:fill="953634"/>
          </w:tcPr>
          <w:p w:rsidR="007A6A94" w:rsidRPr="007A6A94" w:rsidRDefault="00CE31C2" w:rsidP="00CE31C2">
            <w:pPr>
              <w:suppressAutoHyphens w:val="0"/>
              <w:spacing w:before="97" w:line="223" w:lineRule="exact"/>
              <w:rPr>
                <w:rFonts w:ascii="Calibri" w:eastAsia="Calibri" w:hAnsi="Calibri" w:cs="Calibri"/>
                <w:b/>
                <w:sz w:val="20"/>
                <w:szCs w:val="22"/>
                <w:lang w:eastAsia="it-IT" w:bidi="it-IT"/>
              </w:rPr>
            </w:pPr>
            <w:r>
              <w:rPr>
                <w:rFonts w:ascii="Calibri" w:eastAsia="Calibri" w:hAnsi="Calibri" w:cs="Calibri"/>
                <w:b/>
                <w:color w:val="FFFFFF"/>
                <w:sz w:val="20"/>
                <w:szCs w:val="22"/>
                <w:lang w:eastAsia="it-IT" w:bidi="it-IT"/>
              </w:rPr>
              <w:t xml:space="preserve">       </w:t>
            </w:r>
            <w:r w:rsidR="007A6A94" w:rsidRPr="007A6A94">
              <w:rPr>
                <w:rFonts w:ascii="Calibri" w:eastAsia="Calibri" w:hAnsi="Calibri" w:cs="Calibri"/>
                <w:b/>
                <w:color w:val="FFFFFF"/>
                <w:sz w:val="20"/>
                <w:szCs w:val="22"/>
                <w:lang w:eastAsia="it-IT" w:bidi="it-IT"/>
              </w:rPr>
              <w:t>202</w:t>
            </w:r>
            <w:r>
              <w:rPr>
                <w:rFonts w:ascii="Calibri" w:eastAsia="Calibri" w:hAnsi="Calibri" w:cs="Calibri"/>
                <w:b/>
                <w:color w:val="FFFFFF"/>
                <w:sz w:val="20"/>
                <w:szCs w:val="22"/>
                <w:lang w:eastAsia="it-IT" w:bidi="it-IT"/>
              </w:rPr>
              <w:t>2</w:t>
            </w:r>
          </w:p>
        </w:tc>
        <w:tc>
          <w:tcPr>
            <w:tcW w:w="1829" w:type="dxa"/>
            <w:shd w:val="clear" w:color="auto" w:fill="953634"/>
          </w:tcPr>
          <w:p w:rsidR="007A6A94" w:rsidRPr="007A6A94" w:rsidRDefault="00CE31C2" w:rsidP="00CE31C2">
            <w:pPr>
              <w:suppressAutoHyphens w:val="0"/>
              <w:spacing w:before="97" w:line="223" w:lineRule="exact"/>
              <w:rPr>
                <w:rFonts w:ascii="Calibri" w:eastAsia="Calibri" w:hAnsi="Calibri" w:cs="Calibri"/>
                <w:b/>
                <w:sz w:val="20"/>
                <w:szCs w:val="22"/>
                <w:lang w:eastAsia="it-IT" w:bidi="it-IT"/>
              </w:rPr>
            </w:pPr>
            <w:r>
              <w:rPr>
                <w:rFonts w:ascii="Calibri" w:eastAsia="Calibri" w:hAnsi="Calibri" w:cs="Calibri"/>
                <w:b/>
                <w:color w:val="FFFFFF"/>
                <w:sz w:val="20"/>
                <w:szCs w:val="22"/>
                <w:lang w:eastAsia="it-IT" w:bidi="it-IT"/>
              </w:rPr>
              <w:t xml:space="preserve">         </w:t>
            </w:r>
            <w:r w:rsidR="007A6A94" w:rsidRPr="007A6A94">
              <w:rPr>
                <w:rFonts w:ascii="Calibri" w:eastAsia="Calibri" w:hAnsi="Calibri" w:cs="Calibri"/>
                <w:b/>
                <w:color w:val="FFFFFF"/>
                <w:sz w:val="20"/>
                <w:szCs w:val="22"/>
                <w:lang w:eastAsia="it-IT" w:bidi="it-IT"/>
              </w:rPr>
              <w:t>202</w:t>
            </w:r>
            <w:r>
              <w:rPr>
                <w:rFonts w:ascii="Calibri" w:eastAsia="Calibri" w:hAnsi="Calibri" w:cs="Calibri"/>
                <w:b/>
                <w:color w:val="FFFFFF"/>
                <w:sz w:val="20"/>
                <w:szCs w:val="22"/>
                <w:lang w:eastAsia="it-IT" w:bidi="it-IT"/>
              </w:rPr>
              <w:t>3</w:t>
            </w:r>
          </w:p>
        </w:tc>
      </w:tr>
      <w:tr w:rsidR="007A6A94" w:rsidRPr="007A6A94" w:rsidTr="007A6A94">
        <w:trPr>
          <w:trHeight w:val="313"/>
        </w:trPr>
        <w:tc>
          <w:tcPr>
            <w:tcW w:w="1576" w:type="dxa"/>
          </w:tcPr>
          <w:p w:rsidR="007A6A94" w:rsidRPr="007A6A94" w:rsidRDefault="007A6A94" w:rsidP="007A6A94">
            <w:pPr>
              <w:suppressAutoHyphens w:val="0"/>
              <w:spacing w:before="97" w:line="223" w:lineRule="exact"/>
              <w:ind w:left="72"/>
              <w:rPr>
                <w:rFonts w:ascii="Calibri" w:eastAsia="Calibri" w:hAnsi="Calibri" w:cs="Calibri"/>
                <w:sz w:val="20"/>
                <w:szCs w:val="22"/>
                <w:lang w:eastAsia="it-IT" w:bidi="it-IT"/>
              </w:rPr>
            </w:pPr>
            <w:proofErr w:type="spellStart"/>
            <w:r w:rsidRPr="007A6A94">
              <w:rPr>
                <w:rFonts w:ascii="Calibri" w:eastAsia="Calibri" w:hAnsi="Calibri" w:cs="Calibri"/>
                <w:sz w:val="20"/>
                <w:szCs w:val="22"/>
                <w:lang w:eastAsia="it-IT" w:bidi="it-IT"/>
              </w:rPr>
              <w:t>Dirigenti</w:t>
            </w:r>
            <w:proofErr w:type="spellEnd"/>
          </w:p>
        </w:tc>
        <w:tc>
          <w:tcPr>
            <w:tcW w:w="1748" w:type="dxa"/>
            <w:tcBorders>
              <w:bottom w:val="single" w:sz="2" w:space="0" w:color="933634"/>
            </w:tcBorders>
          </w:tcPr>
          <w:p w:rsidR="007A6A94" w:rsidRPr="007A6A94" w:rsidRDefault="007A6A94" w:rsidP="007A6A94">
            <w:pPr>
              <w:suppressAutoHyphens w:val="0"/>
              <w:spacing w:before="97" w:line="223" w:lineRule="exact"/>
              <w:ind w:left="-14"/>
              <w:rPr>
                <w:rFonts w:ascii="Calibri" w:eastAsia="Calibri" w:hAnsi="Calibri" w:cs="Calibri"/>
                <w:sz w:val="20"/>
                <w:szCs w:val="22"/>
                <w:lang w:eastAsia="it-IT" w:bidi="it-IT"/>
              </w:rPr>
            </w:pPr>
            <w:proofErr w:type="spellStart"/>
            <w:r w:rsidRPr="007A6A94">
              <w:rPr>
                <w:rFonts w:ascii="Calibri" w:eastAsia="Calibri" w:hAnsi="Calibri" w:cs="Calibri"/>
                <w:sz w:val="20"/>
                <w:szCs w:val="22"/>
                <w:lang w:eastAsia="it-IT" w:bidi="it-IT"/>
              </w:rPr>
              <w:t>Tecnici</w:t>
            </w:r>
            <w:proofErr w:type="spellEnd"/>
          </w:p>
        </w:tc>
        <w:tc>
          <w:tcPr>
            <w:tcW w:w="1302" w:type="dxa"/>
            <w:tcBorders>
              <w:bottom w:val="single" w:sz="2" w:space="0" w:color="933634"/>
            </w:tcBorders>
          </w:tcPr>
          <w:p w:rsidR="007A6A94" w:rsidRPr="007A6A94" w:rsidRDefault="007A6A94" w:rsidP="007A6A94">
            <w:pPr>
              <w:suppressAutoHyphens w:val="0"/>
              <w:spacing w:before="97" w:line="223" w:lineRule="exact"/>
              <w:ind w:left="431"/>
              <w:rPr>
                <w:rFonts w:ascii="Calibri" w:eastAsia="Calibri" w:hAnsi="Calibri" w:cs="Calibri"/>
                <w:sz w:val="20"/>
                <w:szCs w:val="22"/>
                <w:lang w:eastAsia="it-IT" w:bidi="it-IT"/>
              </w:rPr>
            </w:pPr>
          </w:p>
        </w:tc>
        <w:tc>
          <w:tcPr>
            <w:tcW w:w="1391" w:type="dxa"/>
            <w:tcBorders>
              <w:bottom w:val="single" w:sz="2" w:space="0" w:color="933634"/>
            </w:tcBorders>
          </w:tcPr>
          <w:p w:rsidR="007A6A94" w:rsidRPr="007A6A94" w:rsidRDefault="00CE31C2" w:rsidP="007A6A94">
            <w:pPr>
              <w:suppressAutoHyphens w:val="0"/>
              <w:spacing w:before="97" w:line="223" w:lineRule="exact"/>
              <w:ind w:left="524"/>
              <w:rPr>
                <w:rFonts w:ascii="Calibri" w:eastAsia="Calibri" w:hAnsi="Calibri" w:cs="Calibri"/>
                <w:sz w:val="20"/>
                <w:szCs w:val="22"/>
                <w:lang w:eastAsia="it-IT" w:bidi="it-IT"/>
              </w:rPr>
            </w:pPr>
            <w:r>
              <w:rPr>
                <w:rFonts w:ascii="Calibri" w:eastAsia="Calibri" w:hAnsi="Calibri" w:cs="Calibri"/>
                <w:sz w:val="20"/>
                <w:szCs w:val="22"/>
                <w:lang w:eastAsia="it-IT" w:bidi="it-IT"/>
              </w:rPr>
              <w:t>1</w:t>
            </w:r>
          </w:p>
        </w:tc>
        <w:tc>
          <w:tcPr>
            <w:tcW w:w="1392" w:type="dxa"/>
            <w:tcBorders>
              <w:bottom w:val="single" w:sz="2" w:space="0" w:color="933634"/>
            </w:tcBorders>
          </w:tcPr>
          <w:p w:rsidR="007A6A94" w:rsidRPr="007A6A94" w:rsidRDefault="00CE31C2" w:rsidP="007A6A94">
            <w:pPr>
              <w:suppressAutoHyphens w:val="0"/>
              <w:spacing w:before="97" w:line="223" w:lineRule="exact"/>
              <w:ind w:left="525"/>
              <w:rPr>
                <w:rFonts w:ascii="Calibri" w:eastAsia="Calibri" w:hAnsi="Calibri" w:cs="Calibri"/>
                <w:sz w:val="20"/>
                <w:szCs w:val="22"/>
                <w:lang w:eastAsia="it-IT" w:bidi="it-IT"/>
              </w:rPr>
            </w:pPr>
            <w:r>
              <w:rPr>
                <w:rFonts w:ascii="Calibri" w:eastAsia="Calibri" w:hAnsi="Calibri" w:cs="Calibri"/>
                <w:sz w:val="20"/>
                <w:szCs w:val="22"/>
                <w:lang w:eastAsia="it-IT" w:bidi="it-IT"/>
              </w:rPr>
              <w:t>1</w:t>
            </w:r>
          </w:p>
        </w:tc>
        <w:tc>
          <w:tcPr>
            <w:tcW w:w="1829" w:type="dxa"/>
            <w:tcBorders>
              <w:bottom w:val="single" w:sz="2" w:space="0" w:color="933634"/>
            </w:tcBorders>
          </w:tcPr>
          <w:p w:rsidR="007A6A94" w:rsidRPr="007A6A94" w:rsidRDefault="007A6A94" w:rsidP="00CE31C2">
            <w:pPr>
              <w:suppressAutoHyphens w:val="0"/>
              <w:spacing w:before="97" w:line="223" w:lineRule="exact"/>
              <w:ind w:left="526"/>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 xml:space="preserve">  </w:t>
            </w:r>
          </w:p>
        </w:tc>
      </w:tr>
      <w:tr w:rsidR="007A6A94" w:rsidRPr="007A6A94" w:rsidTr="007A6A94">
        <w:trPr>
          <w:trHeight w:val="312"/>
        </w:trPr>
        <w:tc>
          <w:tcPr>
            <w:tcW w:w="1576" w:type="dxa"/>
          </w:tcPr>
          <w:p w:rsidR="007A6A94" w:rsidRPr="007A6A94" w:rsidRDefault="007A6A94" w:rsidP="007A6A94">
            <w:pPr>
              <w:suppressAutoHyphens w:val="0"/>
              <w:rPr>
                <w:rFonts w:eastAsia="Calibri" w:hAnsi="Calibri" w:cs="Calibri"/>
                <w:sz w:val="18"/>
                <w:szCs w:val="22"/>
                <w:lang w:eastAsia="it-IT" w:bidi="it-IT"/>
              </w:rPr>
            </w:pPr>
          </w:p>
        </w:tc>
        <w:tc>
          <w:tcPr>
            <w:tcW w:w="1748" w:type="dxa"/>
            <w:tcBorders>
              <w:top w:val="single" w:sz="2" w:space="0" w:color="933634"/>
            </w:tcBorders>
          </w:tcPr>
          <w:p w:rsidR="007A6A94" w:rsidRPr="007A6A94" w:rsidRDefault="007A6A94" w:rsidP="007A6A94">
            <w:pPr>
              <w:suppressAutoHyphens w:val="0"/>
              <w:spacing w:before="95" w:line="223" w:lineRule="exact"/>
              <w:ind w:left="-14"/>
              <w:rPr>
                <w:rFonts w:ascii="Calibri" w:eastAsia="Calibri" w:hAnsi="Calibri" w:cs="Calibri"/>
                <w:sz w:val="20"/>
                <w:szCs w:val="22"/>
                <w:lang w:eastAsia="it-IT" w:bidi="it-IT"/>
              </w:rPr>
            </w:pPr>
            <w:proofErr w:type="spellStart"/>
            <w:r w:rsidRPr="007A6A94">
              <w:rPr>
                <w:rFonts w:ascii="Calibri" w:eastAsia="Calibri" w:hAnsi="Calibri" w:cs="Calibri"/>
                <w:sz w:val="20"/>
                <w:szCs w:val="22"/>
                <w:lang w:eastAsia="it-IT" w:bidi="it-IT"/>
              </w:rPr>
              <w:t>Amministrativi</w:t>
            </w:r>
            <w:proofErr w:type="spellEnd"/>
          </w:p>
        </w:tc>
        <w:tc>
          <w:tcPr>
            <w:tcW w:w="1302" w:type="dxa"/>
            <w:tcBorders>
              <w:top w:val="single" w:sz="2" w:space="0" w:color="933634"/>
            </w:tcBorders>
          </w:tcPr>
          <w:p w:rsidR="007A6A94" w:rsidRPr="007A6A94" w:rsidRDefault="007A6A94" w:rsidP="007A6A94">
            <w:pPr>
              <w:suppressAutoHyphens w:val="0"/>
              <w:spacing w:before="95" w:line="223" w:lineRule="exact"/>
              <w:ind w:left="431"/>
              <w:rPr>
                <w:rFonts w:ascii="Calibri" w:eastAsia="Calibri" w:hAnsi="Calibri" w:cs="Calibri"/>
                <w:sz w:val="20"/>
                <w:szCs w:val="22"/>
                <w:lang w:eastAsia="it-IT" w:bidi="it-IT"/>
              </w:rPr>
            </w:pPr>
          </w:p>
        </w:tc>
        <w:tc>
          <w:tcPr>
            <w:tcW w:w="1391" w:type="dxa"/>
            <w:tcBorders>
              <w:top w:val="single" w:sz="2" w:space="0" w:color="933634"/>
            </w:tcBorders>
          </w:tcPr>
          <w:p w:rsidR="007A6A94" w:rsidRPr="007A6A94" w:rsidRDefault="007A6A94" w:rsidP="007A6A94">
            <w:pPr>
              <w:suppressAutoHyphens w:val="0"/>
              <w:spacing w:before="95" w:line="223" w:lineRule="exact"/>
              <w:ind w:left="524"/>
              <w:rPr>
                <w:rFonts w:ascii="Calibri" w:eastAsia="Calibri" w:hAnsi="Calibri" w:cs="Calibri"/>
                <w:sz w:val="20"/>
                <w:szCs w:val="22"/>
                <w:lang w:eastAsia="it-IT" w:bidi="it-IT"/>
              </w:rPr>
            </w:pPr>
          </w:p>
        </w:tc>
        <w:tc>
          <w:tcPr>
            <w:tcW w:w="1392" w:type="dxa"/>
            <w:tcBorders>
              <w:top w:val="single" w:sz="2" w:space="0" w:color="933634"/>
            </w:tcBorders>
          </w:tcPr>
          <w:p w:rsidR="007A6A94" w:rsidRPr="007A6A94" w:rsidRDefault="007A6A94" w:rsidP="007A6A94">
            <w:pPr>
              <w:suppressAutoHyphens w:val="0"/>
              <w:spacing w:before="95" w:line="223" w:lineRule="exact"/>
              <w:ind w:left="525"/>
              <w:rPr>
                <w:rFonts w:ascii="Calibri" w:eastAsia="Calibri" w:hAnsi="Calibri" w:cs="Calibri"/>
                <w:sz w:val="20"/>
                <w:szCs w:val="22"/>
                <w:lang w:eastAsia="it-IT" w:bidi="it-IT"/>
              </w:rPr>
            </w:pPr>
          </w:p>
        </w:tc>
        <w:tc>
          <w:tcPr>
            <w:tcW w:w="1829" w:type="dxa"/>
            <w:tcBorders>
              <w:top w:val="single" w:sz="2" w:space="0" w:color="933634"/>
            </w:tcBorders>
          </w:tcPr>
          <w:p w:rsidR="007A6A94" w:rsidRPr="007A6A94" w:rsidRDefault="007A6A94" w:rsidP="007A6A94">
            <w:pPr>
              <w:suppressAutoHyphens w:val="0"/>
              <w:spacing w:before="95" w:line="223" w:lineRule="exact"/>
              <w:ind w:left="526"/>
              <w:rPr>
                <w:rFonts w:ascii="Calibri" w:eastAsia="Calibri" w:hAnsi="Calibri" w:cs="Calibri"/>
                <w:sz w:val="20"/>
                <w:szCs w:val="22"/>
                <w:lang w:eastAsia="it-IT" w:bidi="it-IT"/>
              </w:rPr>
            </w:pPr>
          </w:p>
        </w:tc>
      </w:tr>
      <w:tr w:rsidR="007A6A94" w:rsidRPr="007A6A94" w:rsidTr="007A6A94">
        <w:trPr>
          <w:trHeight w:val="313"/>
        </w:trPr>
        <w:tc>
          <w:tcPr>
            <w:tcW w:w="1576" w:type="dxa"/>
            <w:shd w:val="clear" w:color="auto" w:fill="DA9593"/>
          </w:tcPr>
          <w:p w:rsidR="007A6A94" w:rsidRPr="007A6A94" w:rsidRDefault="007A6A94" w:rsidP="007A6A94">
            <w:pPr>
              <w:suppressAutoHyphens w:val="0"/>
              <w:spacing w:before="97" w:line="223" w:lineRule="exact"/>
              <w:ind w:left="72"/>
              <w:rPr>
                <w:rFonts w:ascii="Calibri" w:eastAsia="Calibri" w:hAnsi="Calibri" w:cs="Calibri"/>
                <w:b/>
                <w:sz w:val="20"/>
                <w:szCs w:val="22"/>
                <w:lang w:eastAsia="it-IT" w:bidi="it-IT"/>
              </w:rPr>
            </w:pPr>
            <w:proofErr w:type="spellStart"/>
            <w:r w:rsidRPr="007A6A94">
              <w:rPr>
                <w:rFonts w:ascii="Calibri" w:eastAsia="Calibri" w:hAnsi="Calibri" w:cs="Calibri"/>
                <w:b/>
                <w:sz w:val="20"/>
                <w:szCs w:val="22"/>
                <w:lang w:eastAsia="it-IT" w:bidi="it-IT"/>
              </w:rPr>
              <w:t>Totale</w:t>
            </w:r>
            <w:proofErr w:type="spellEnd"/>
            <w:r w:rsidRPr="007A6A94">
              <w:rPr>
                <w:rFonts w:ascii="Calibri" w:eastAsia="Calibri" w:hAnsi="Calibri" w:cs="Calibri"/>
                <w:b/>
                <w:sz w:val="20"/>
                <w:szCs w:val="22"/>
                <w:lang w:eastAsia="it-IT" w:bidi="it-IT"/>
              </w:rPr>
              <w:t xml:space="preserve"> B</w:t>
            </w:r>
          </w:p>
        </w:tc>
        <w:tc>
          <w:tcPr>
            <w:tcW w:w="1748" w:type="dxa"/>
            <w:shd w:val="clear" w:color="auto" w:fill="DA9593"/>
          </w:tcPr>
          <w:p w:rsidR="007A6A94" w:rsidRPr="007A6A94" w:rsidRDefault="007A6A94" w:rsidP="007A6A94">
            <w:pPr>
              <w:suppressAutoHyphens w:val="0"/>
              <w:rPr>
                <w:rFonts w:eastAsia="Calibri" w:hAnsi="Calibri" w:cs="Calibri"/>
                <w:sz w:val="18"/>
                <w:szCs w:val="22"/>
                <w:lang w:eastAsia="it-IT" w:bidi="it-IT"/>
              </w:rPr>
            </w:pPr>
          </w:p>
        </w:tc>
        <w:tc>
          <w:tcPr>
            <w:tcW w:w="1302" w:type="dxa"/>
            <w:shd w:val="clear" w:color="auto" w:fill="DA9593"/>
          </w:tcPr>
          <w:p w:rsidR="007A6A94" w:rsidRPr="007A6A94" w:rsidRDefault="00CE31C2" w:rsidP="007A6A94">
            <w:pPr>
              <w:suppressAutoHyphens w:val="0"/>
              <w:spacing w:before="97" w:line="223" w:lineRule="exact"/>
              <w:ind w:left="431"/>
              <w:rPr>
                <w:rFonts w:ascii="Calibri" w:eastAsia="Calibri" w:hAnsi="Calibri" w:cs="Calibri"/>
                <w:b/>
                <w:sz w:val="20"/>
                <w:szCs w:val="22"/>
                <w:lang w:eastAsia="it-IT" w:bidi="it-IT"/>
              </w:rPr>
            </w:pPr>
            <w:r>
              <w:rPr>
                <w:rFonts w:ascii="Calibri" w:eastAsia="Calibri" w:hAnsi="Calibri" w:cs="Calibri"/>
                <w:b/>
                <w:sz w:val="20"/>
                <w:szCs w:val="22"/>
                <w:lang w:eastAsia="it-IT" w:bidi="it-IT"/>
              </w:rPr>
              <w:t>0</w:t>
            </w:r>
          </w:p>
        </w:tc>
        <w:tc>
          <w:tcPr>
            <w:tcW w:w="1391" w:type="dxa"/>
            <w:shd w:val="clear" w:color="auto" w:fill="DA9593"/>
          </w:tcPr>
          <w:p w:rsidR="007A6A94" w:rsidRPr="007A6A94" w:rsidRDefault="00CE31C2" w:rsidP="007A6A94">
            <w:pPr>
              <w:suppressAutoHyphens w:val="0"/>
              <w:spacing w:before="97" w:line="223" w:lineRule="exact"/>
              <w:ind w:left="524"/>
              <w:rPr>
                <w:rFonts w:ascii="Calibri" w:eastAsia="Calibri" w:hAnsi="Calibri" w:cs="Calibri"/>
                <w:b/>
                <w:sz w:val="20"/>
                <w:szCs w:val="22"/>
                <w:lang w:eastAsia="it-IT" w:bidi="it-IT"/>
              </w:rPr>
            </w:pPr>
            <w:r>
              <w:rPr>
                <w:rFonts w:ascii="Calibri" w:eastAsia="Calibri" w:hAnsi="Calibri" w:cs="Calibri"/>
                <w:b/>
                <w:sz w:val="20"/>
                <w:szCs w:val="22"/>
                <w:lang w:eastAsia="it-IT" w:bidi="it-IT"/>
              </w:rPr>
              <w:t>1</w:t>
            </w:r>
          </w:p>
        </w:tc>
        <w:tc>
          <w:tcPr>
            <w:tcW w:w="1392" w:type="dxa"/>
            <w:shd w:val="clear" w:color="auto" w:fill="DA9593"/>
          </w:tcPr>
          <w:p w:rsidR="007A6A94" w:rsidRPr="007A6A94" w:rsidRDefault="00CE31C2" w:rsidP="007A6A94">
            <w:pPr>
              <w:suppressAutoHyphens w:val="0"/>
              <w:spacing w:before="97" w:line="223" w:lineRule="exact"/>
              <w:ind w:left="525"/>
              <w:rPr>
                <w:rFonts w:ascii="Calibri" w:eastAsia="Calibri" w:hAnsi="Calibri" w:cs="Calibri"/>
                <w:b/>
                <w:sz w:val="20"/>
                <w:szCs w:val="22"/>
                <w:lang w:eastAsia="it-IT" w:bidi="it-IT"/>
              </w:rPr>
            </w:pPr>
            <w:r>
              <w:rPr>
                <w:rFonts w:ascii="Calibri" w:eastAsia="Calibri" w:hAnsi="Calibri" w:cs="Calibri"/>
                <w:b/>
                <w:sz w:val="20"/>
                <w:szCs w:val="22"/>
                <w:lang w:eastAsia="it-IT" w:bidi="it-IT"/>
              </w:rPr>
              <w:t>1</w:t>
            </w:r>
          </w:p>
        </w:tc>
        <w:tc>
          <w:tcPr>
            <w:tcW w:w="1829" w:type="dxa"/>
            <w:shd w:val="clear" w:color="auto" w:fill="DA9593"/>
          </w:tcPr>
          <w:p w:rsidR="007A6A94" w:rsidRPr="007A6A94" w:rsidRDefault="00CE31C2" w:rsidP="007A6A94">
            <w:pPr>
              <w:suppressAutoHyphens w:val="0"/>
              <w:spacing w:before="97" w:line="223" w:lineRule="exact"/>
              <w:ind w:left="526"/>
              <w:rPr>
                <w:rFonts w:ascii="Calibri" w:eastAsia="Calibri" w:hAnsi="Calibri" w:cs="Calibri"/>
                <w:b/>
                <w:sz w:val="20"/>
                <w:szCs w:val="22"/>
                <w:lang w:eastAsia="it-IT" w:bidi="it-IT"/>
              </w:rPr>
            </w:pPr>
            <w:r>
              <w:rPr>
                <w:rFonts w:ascii="Calibri" w:eastAsia="Calibri" w:hAnsi="Calibri" w:cs="Calibri"/>
                <w:b/>
                <w:sz w:val="20"/>
                <w:szCs w:val="22"/>
                <w:lang w:eastAsia="it-IT" w:bidi="it-IT"/>
              </w:rPr>
              <w:t>0</w:t>
            </w:r>
          </w:p>
        </w:tc>
      </w:tr>
      <w:tr w:rsidR="007A6A94" w:rsidRPr="007A6A94" w:rsidTr="007A6A94">
        <w:trPr>
          <w:trHeight w:val="313"/>
        </w:trPr>
        <w:tc>
          <w:tcPr>
            <w:tcW w:w="1576" w:type="dxa"/>
          </w:tcPr>
          <w:p w:rsidR="007A6A94" w:rsidRPr="007A6A94" w:rsidRDefault="007A6A94" w:rsidP="007A6A94">
            <w:pPr>
              <w:suppressAutoHyphens w:val="0"/>
              <w:spacing w:before="97" w:line="223" w:lineRule="exact"/>
              <w:ind w:left="72"/>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Cat D</w:t>
            </w:r>
          </w:p>
        </w:tc>
        <w:tc>
          <w:tcPr>
            <w:tcW w:w="1748" w:type="dxa"/>
            <w:tcBorders>
              <w:bottom w:val="single" w:sz="2" w:space="0" w:color="933634"/>
            </w:tcBorders>
          </w:tcPr>
          <w:p w:rsidR="007A6A94" w:rsidRPr="007A6A94" w:rsidRDefault="007A6A94" w:rsidP="007A6A94">
            <w:pPr>
              <w:suppressAutoHyphens w:val="0"/>
              <w:spacing w:before="97" w:line="223" w:lineRule="exact"/>
              <w:ind w:left="-14"/>
              <w:rPr>
                <w:rFonts w:ascii="Calibri" w:eastAsia="Calibri" w:hAnsi="Calibri" w:cs="Calibri"/>
                <w:sz w:val="20"/>
                <w:szCs w:val="22"/>
                <w:lang w:eastAsia="it-IT" w:bidi="it-IT"/>
              </w:rPr>
            </w:pPr>
            <w:proofErr w:type="spellStart"/>
            <w:r w:rsidRPr="007A6A94">
              <w:rPr>
                <w:rFonts w:ascii="Calibri" w:eastAsia="Calibri" w:hAnsi="Calibri" w:cs="Calibri"/>
                <w:sz w:val="20"/>
                <w:szCs w:val="22"/>
                <w:lang w:eastAsia="it-IT" w:bidi="it-IT"/>
              </w:rPr>
              <w:t>Tecnici</w:t>
            </w:r>
            <w:proofErr w:type="spellEnd"/>
          </w:p>
        </w:tc>
        <w:tc>
          <w:tcPr>
            <w:tcW w:w="1302" w:type="dxa"/>
            <w:tcBorders>
              <w:bottom w:val="single" w:sz="2" w:space="0" w:color="933634"/>
            </w:tcBorders>
          </w:tcPr>
          <w:p w:rsidR="007A6A94" w:rsidRPr="007A6A94" w:rsidRDefault="00CE31C2" w:rsidP="007A6A94">
            <w:pPr>
              <w:suppressAutoHyphens w:val="0"/>
              <w:spacing w:before="97" w:line="223" w:lineRule="exact"/>
              <w:ind w:left="431"/>
              <w:rPr>
                <w:rFonts w:ascii="Calibri" w:eastAsia="Calibri" w:hAnsi="Calibri" w:cs="Calibri"/>
                <w:sz w:val="20"/>
                <w:szCs w:val="22"/>
                <w:lang w:eastAsia="it-IT" w:bidi="it-IT"/>
              </w:rPr>
            </w:pPr>
            <w:r>
              <w:rPr>
                <w:rFonts w:ascii="Calibri" w:eastAsia="Calibri" w:hAnsi="Calibri" w:cs="Calibri"/>
                <w:w w:val="99"/>
                <w:sz w:val="20"/>
                <w:szCs w:val="22"/>
                <w:lang w:eastAsia="it-IT" w:bidi="it-IT"/>
              </w:rPr>
              <w:t>2</w:t>
            </w:r>
          </w:p>
        </w:tc>
        <w:tc>
          <w:tcPr>
            <w:tcW w:w="1391" w:type="dxa"/>
            <w:tcBorders>
              <w:bottom w:val="single" w:sz="2" w:space="0" w:color="933634"/>
            </w:tcBorders>
          </w:tcPr>
          <w:p w:rsidR="007A6A94" w:rsidRPr="007A6A94" w:rsidRDefault="00CE31C2" w:rsidP="007A6A94">
            <w:pPr>
              <w:suppressAutoHyphens w:val="0"/>
              <w:spacing w:before="97" w:line="223" w:lineRule="exact"/>
              <w:ind w:left="524"/>
              <w:rPr>
                <w:rFonts w:ascii="Calibri" w:eastAsia="Calibri" w:hAnsi="Calibri" w:cs="Calibri"/>
                <w:sz w:val="20"/>
                <w:szCs w:val="22"/>
                <w:lang w:eastAsia="it-IT" w:bidi="it-IT"/>
              </w:rPr>
            </w:pPr>
            <w:r>
              <w:rPr>
                <w:rFonts w:ascii="Calibri" w:eastAsia="Calibri" w:hAnsi="Calibri" w:cs="Calibri"/>
                <w:sz w:val="20"/>
                <w:szCs w:val="22"/>
                <w:lang w:eastAsia="it-IT" w:bidi="it-IT"/>
              </w:rPr>
              <w:t>1</w:t>
            </w:r>
          </w:p>
        </w:tc>
        <w:tc>
          <w:tcPr>
            <w:tcW w:w="1392" w:type="dxa"/>
            <w:tcBorders>
              <w:bottom w:val="single" w:sz="2" w:space="0" w:color="933634"/>
            </w:tcBorders>
          </w:tcPr>
          <w:p w:rsidR="007A6A94" w:rsidRPr="007A6A94" w:rsidRDefault="007A6A94" w:rsidP="007A6A94">
            <w:pPr>
              <w:suppressAutoHyphens w:val="0"/>
              <w:spacing w:before="97" w:line="223" w:lineRule="exact"/>
              <w:ind w:left="525"/>
              <w:rPr>
                <w:rFonts w:ascii="Calibri" w:eastAsia="Calibri" w:hAnsi="Calibri" w:cs="Calibri"/>
                <w:sz w:val="20"/>
                <w:szCs w:val="22"/>
                <w:lang w:eastAsia="it-IT" w:bidi="it-IT"/>
              </w:rPr>
            </w:pPr>
          </w:p>
        </w:tc>
        <w:tc>
          <w:tcPr>
            <w:tcW w:w="1829" w:type="dxa"/>
            <w:tcBorders>
              <w:bottom w:val="single" w:sz="2" w:space="0" w:color="933634"/>
            </w:tcBorders>
          </w:tcPr>
          <w:p w:rsidR="007A6A94" w:rsidRPr="007A6A94" w:rsidRDefault="00CE31C2" w:rsidP="007A6A94">
            <w:pPr>
              <w:suppressAutoHyphens w:val="0"/>
              <w:spacing w:before="97" w:line="223" w:lineRule="exact"/>
              <w:ind w:left="526"/>
              <w:rPr>
                <w:rFonts w:ascii="Calibri" w:eastAsia="Calibri" w:hAnsi="Calibri" w:cs="Calibri"/>
                <w:sz w:val="20"/>
                <w:szCs w:val="22"/>
                <w:lang w:eastAsia="it-IT" w:bidi="it-IT"/>
              </w:rPr>
            </w:pPr>
            <w:r>
              <w:rPr>
                <w:rFonts w:ascii="Calibri" w:eastAsia="Calibri" w:hAnsi="Calibri" w:cs="Calibri"/>
                <w:sz w:val="20"/>
                <w:szCs w:val="22"/>
                <w:lang w:eastAsia="it-IT" w:bidi="it-IT"/>
              </w:rPr>
              <w:t>1</w:t>
            </w:r>
          </w:p>
        </w:tc>
      </w:tr>
      <w:tr w:rsidR="007A6A94" w:rsidRPr="007A6A94" w:rsidTr="007A6A94">
        <w:trPr>
          <w:trHeight w:val="312"/>
        </w:trPr>
        <w:tc>
          <w:tcPr>
            <w:tcW w:w="1576" w:type="dxa"/>
          </w:tcPr>
          <w:p w:rsidR="007A6A94" w:rsidRPr="007A6A94" w:rsidRDefault="007A6A94" w:rsidP="007A6A94">
            <w:pPr>
              <w:suppressAutoHyphens w:val="0"/>
              <w:rPr>
                <w:rFonts w:eastAsia="Calibri" w:hAnsi="Calibri" w:cs="Calibri"/>
                <w:sz w:val="18"/>
                <w:szCs w:val="22"/>
                <w:lang w:eastAsia="it-IT" w:bidi="it-IT"/>
              </w:rPr>
            </w:pPr>
          </w:p>
        </w:tc>
        <w:tc>
          <w:tcPr>
            <w:tcW w:w="1748" w:type="dxa"/>
            <w:tcBorders>
              <w:top w:val="single" w:sz="2" w:space="0" w:color="933634"/>
            </w:tcBorders>
          </w:tcPr>
          <w:p w:rsidR="007A6A94" w:rsidRPr="007A6A94" w:rsidRDefault="007A6A94" w:rsidP="007A6A94">
            <w:pPr>
              <w:suppressAutoHyphens w:val="0"/>
              <w:spacing w:before="95" w:line="224" w:lineRule="exact"/>
              <w:ind w:left="-14"/>
              <w:rPr>
                <w:rFonts w:ascii="Calibri" w:eastAsia="Calibri" w:hAnsi="Calibri" w:cs="Calibri"/>
                <w:sz w:val="20"/>
                <w:szCs w:val="22"/>
                <w:lang w:eastAsia="it-IT" w:bidi="it-IT"/>
              </w:rPr>
            </w:pPr>
            <w:proofErr w:type="spellStart"/>
            <w:r w:rsidRPr="007A6A94">
              <w:rPr>
                <w:rFonts w:ascii="Calibri" w:eastAsia="Calibri" w:hAnsi="Calibri" w:cs="Calibri"/>
                <w:sz w:val="20"/>
                <w:szCs w:val="22"/>
                <w:lang w:eastAsia="it-IT" w:bidi="it-IT"/>
              </w:rPr>
              <w:t>Amministrativi</w:t>
            </w:r>
            <w:proofErr w:type="spellEnd"/>
          </w:p>
        </w:tc>
        <w:tc>
          <w:tcPr>
            <w:tcW w:w="1302" w:type="dxa"/>
            <w:tcBorders>
              <w:top w:val="single" w:sz="2" w:space="0" w:color="933634"/>
            </w:tcBorders>
          </w:tcPr>
          <w:p w:rsidR="007A6A94" w:rsidRPr="007A6A94" w:rsidRDefault="00CE31C2" w:rsidP="007A6A94">
            <w:pPr>
              <w:suppressAutoHyphens w:val="0"/>
              <w:spacing w:before="95" w:line="224" w:lineRule="exact"/>
              <w:ind w:left="431"/>
              <w:rPr>
                <w:rFonts w:ascii="Calibri" w:eastAsia="Calibri" w:hAnsi="Calibri" w:cs="Calibri"/>
                <w:sz w:val="20"/>
                <w:szCs w:val="22"/>
                <w:lang w:eastAsia="it-IT" w:bidi="it-IT"/>
              </w:rPr>
            </w:pPr>
            <w:r>
              <w:rPr>
                <w:rFonts w:ascii="Calibri" w:eastAsia="Calibri" w:hAnsi="Calibri" w:cs="Calibri"/>
                <w:sz w:val="20"/>
                <w:szCs w:val="22"/>
                <w:lang w:eastAsia="it-IT" w:bidi="it-IT"/>
              </w:rPr>
              <w:t>1</w:t>
            </w:r>
          </w:p>
        </w:tc>
        <w:tc>
          <w:tcPr>
            <w:tcW w:w="1391" w:type="dxa"/>
            <w:tcBorders>
              <w:top w:val="single" w:sz="2" w:space="0" w:color="933634"/>
            </w:tcBorders>
          </w:tcPr>
          <w:p w:rsidR="007A6A94" w:rsidRPr="007A6A94" w:rsidRDefault="007A6A94" w:rsidP="007A6A94">
            <w:pPr>
              <w:suppressAutoHyphens w:val="0"/>
              <w:spacing w:before="95" w:line="224" w:lineRule="exact"/>
              <w:ind w:left="524"/>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1</w:t>
            </w:r>
          </w:p>
        </w:tc>
        <w:tc>
          <w:tcPr>
            <w:tcW w:w="1392" w:type="dxa"/>
            <w:tcBorders>
              <w:top w:val="single" w:sz="2" w:space="0" w:color="933634"/>
            </w:tcBorders>
          </w:tcPr>
          <w:p w:rsidR="007A6A94" w:rsidRPr="007A6A94" w:rsidRDefault="007A6A94" w:rsidP="007A6A94">
            <w:pPr>
              <w:suppressAutoHyphens w:val="0"/>
              <w:spacing w:before="95" w:line="224" w:lineRule="exact"/>
              <w:ind w:left="525"/>
              <w:rPr>
                <w:rFonts w:ascii="Calibri" w:eastAsia="Calibri" w:hAnsi="Calibri" w:cs="Calibri"/>
                <w:sz w:val="20"/>
                <w:szCs w:val="22"/>
                <w:lang w:eastAsia="it-IT" w:bidi="it-IT"/>
              </w:rPr>
            </w:pPr>
          </w:p>
        </w:tc>
        <w:tc>
          <w:tcPr>
            <w:tcW w:w="1829" w:type="dxa"/>
            <w:tcBorders>
              <w:top w:val="single" w:sz="2" w:space="0" w:color="933634"/>
            </w:tcBorders>
          </w:tcPr>
          <w:p w:rsidR="007A6A94" w:rsidRPr="007A6A94" w:rsidRDefault="00CE31C2" w:rsidP="007A6A94">
            <w:pPr>
              <w:suppressAutoHyphens w:val="0"/>
              <w:spacing w:before="95" w:line="224" w:lineRule="exact"/>
              <w:ind w:left="526"/>
              <w:rPr>
                <w:rFonts w:ascii="Calibri" w:eastAsia="Calibri" w:hAnsi="Calibri" w:cs="Calibri"/>
                <w:sz w:val="20"/>
                <w:szCs w:val="22"/>
                <w:lang w:eastAsia="it-IT" w:bidi="it-IT"/>
              </w:rPr>
            </w:pPr>
            <w:r>
              <w:rPr>
                <w:rFonts w:ascii="Calibri" w:eastAsia="Calibri" w:hAnsi="Calibri" w:cs="Calibri"/>
                <w:sz w:val="20"/>
                <w:szCs w:val="22"/>
                <w:lang w:eastAsia="it-IT" w:bidi="it-IT"/>
              </w:rPr>
              <w:t>1</w:t>
            </w:r>
          </w:p>
        </w:tc>
      </w:tr>
      <w:tr w:rsidR="007A6A94" w:rsidRPr="007A6A94" w:rsidTr="007A6A94">
        <w:trPr>
          <w:trHeight w:val="313"/>
        </w:trPr>
        <w:tc>
          <w:tcPr>
            <w:tcW w:w="1576" w:type="dxa"/>
            <w:shd w:val="clear" w:color="auto" w:fill="DA9593"/>
          </w:tcPr>
          <w:p w:rsidR="007A6A94" w:rsidRPr="007A6A94" w:rsidRDefault="007A6A94" w:rsidP="007A6A94">
            <w:pPr>
              <w:suppressAutoHyphens w:val="0"/>
              <w:spacing w:before="97" w:line="223" w:lineRule="exact"/>
              <w:ind w:left="72"/>
              <w:rPr>
                <w:rFonts w:ascii="Calibri" w:eastAsia="Calibri" w:hAnsi="Calibri" w:cs="Calibri"/>
                <w:b/>
                <w:sz w:val="20"/>
                <w:szCs w:val="22"/>
                <w:lang w:eastAsia="it-IT" w:bidi="it-IT"/>
              </w:rPr>
            </w:pPr>
            <w:proofErr w:type="spellStart"/>
            <w:r w:rsidRPr="007A6A94">
              <w:rPr>
                <w:rFonts w:ascii="Calibri" w:eastAsia="Calibri" w:hAnsi="Calibri" w:cs="Calibri"/>
                <w:b/>
                <w:sz w:val="20"/>
                <w:szCs w:val="22"/>
                <w:lang w:eastAsia="it-IT" w:bidi="it-IT"/>
              </w:rPr>
              <w:t>Totale</w:t>
            </w:r>
            <w:proofErr w:type="spellEnd"/>
            <w:r w:rsidRPr="007A6A94">
              <w:rPr>
                <w:rFonts w:ascii="Calibri" w:eastAsia="Calibri" w:hAnsi="Calibri" w:cs="Calibri"/>
                <w:b/>
                <w:sz w:val="20"/>
                <w:szCs w:val="22"/>
                <w:lang w:eastAsia="it-IT" w:bidi="it-IT"/>
              </w:rPr>
              <w:t xml:space="preserve"> D</w:t>
            </w:r>
          </w:p>
        </w:tc>
        <w:tc>
          <w:tcPr>
            <w:tcW w:w="1748" w:type="dxa"/>
            <w:shd w:val="clear" w:color="auto" w:fill="DA9593"/>
          </w:tcPr>
          <w:p w:rsidR="007A6A94" w:rsidRPr="007A6A94" w:rsidRDefault="007A6A94" w:rsidP="007A6A94">
            <w:pPr>
              <w:suppressAutoHyphens w:val="0"/>
              <w:rPr>
                <w:rFonts w:eastAsia="Calibri" w:hAnsi="Calibri" w:cs="Calibri"/>
                <w:sz w:val="18"/>
                <w:szCs w:val="22"/>
                <w:lang w:eastAsia="it-IT" w:bidi="it-IT"/>
              </w:rPr>
            </w:pPr>
          </w:p>
        </w:tc>
        <w:tc>
          <w:tcPr>
            <w:tcW w:w="1302" w:type="dxa"/>
            <w:shd w:val="clear" w:color="auto" w:fill="DA9593"/>
          </w:tcPr>
          <w:p w:rsidR="007A6A94" w:rsidRPr="007A6A94" w:rsidRDefault="00CE31C2" w:rsidP="007A6A94">
            <w:pPr>
              <w:suppressAutoHyphens w:val="0"/>
              <w:spacing w:before="97" w:line="223" w:lineRule="exact"/>
              <w:ind w:left="431"/>
              <w:rPr>
                <w:rFonts w:ascii="Calibri" w:eastAsia="Calibri" w:hAnsi="Calibri" w:cs="Calibri"/>
                <w:b/>
                <w:sz w:val="20"/>
                <w:szCs w:val="22"/>
                <w:lang w:eastAsia="it-IT" w:bidi="it-IT"/>
              </w:rPr>
            </w:pPr>
            <w:r>
              <w:rPr>
                <w:rFonts w:ascii="Calibri" w:eastAsia="Calibri" w:hAnsi="Calibri" w:cs="Calibri"/>
                <w:b/>
                <w:sz w:val="20"/>
                <w:szCs w:val="22"/>
                <w:lang w:eastAsia="it-IT" w:bidi="it-IT"/>
              </w:rPr>
              <w:t>3</w:t>
            </w:r>
          </w:p>
        </w:tc>
        <w:tc>
          <w:tcPr>
            <w:tcW w:w="1391" w:type="dxa"/>
            <w:shd w:val="clear" w:color="auto" w:fill="DA9593"/>
          </w:tcPr>
          <w:p w:rsidR="007A6A94" w:rsidRPr="007A6A94" w:rsidRDefault="00CE31C2" w:rsidP="007A6A94">
            <w:pPr>
              <w:suppressAutoHyphens w:val="0"/>
              <w:spacing w:before="97" w:line="223" w:lineRule="exact"/>
              <w:ind w:left="524"/>
              <w:rPr>
                <w:rFonts w:ascii="Calibri" w:eastAsia="Calibri" w:hAnsi="Calibri" w:cs="Calibri"/>
                <w:b/>
                <w:sz w:val="20"/>
                <w:szCs w:val="22"/>
                <w:lang w:eastAsia="it-IT" w:bidi="it-IT"/>
              </w:rPr>
            </w:pPr>
            <w:r>
              <w:rPr>
                <w:rFonts w:ascii="Calibri" w:eastAsia="Calibri" w:hAnsi="Calibri" w:cs="Calibri"/>
                <w:b/>
                <w:sz w:val="20"/>
                <w:szCs w:val="22"/>
                <w:lang w:eastAsia="it-IT" w:bidi="it-IT"/>
              </w:rPr>
              <w:t>2</w:t>
            </w:r>
          </w:p>
        </w:tc>
        <w:tc>
          <w:tcPr>
            <w:tcW w:w="1392" w:type="dxa"/>
            <w:shd w:val="clear" w:color="auto" w:fill="DA9593"/>
          </w:tcPr>
          <w:p w:rsidR="007A6A94" w:rsidRPr="007A6A94" w:rsidRDefault="00CE31C2" w:rsidP="007A6A94">
            <w:pPr>
              <w:suppressAutoHyphens w:val="0"/>
              <w:spacing w:before="97" w:line="223" w:lineRule="exact"/>
              <w:ind w:left="525"/>
              <w:rPr>
                <w:rFonts w:ascii="Calibri" w:eastAsia="Calibri" w:hAnsi="Calibri" w:cs="Calibri"/>
                <w:b/>
                <w:sz w:val="20"/>
                <w:szCs w:val="22"/>
                <w:lang w:eastAsia="it-IT" w:bidi="it-IT"/>
              </w:rPr>
            </w:pPr>
            <w:r>
              <w:rPr>
                <w:rFonts w:ascii="Calibri" w:eastAsia="Calibri" w:hAnsi="Calibri" w:cs="Calibri"/>
                <w:b/>
                <w:sz w:val="20"/>
                <w:szCs w:val="22"/>
                <w:lang w:eastAsia="it-IT" w:bidi="it-IT"/>
              </w:rPr>
              <w:t>0</w:t>
            </w:r>
          </w:p>
        </w:tc>
        <w:tc>
          <w:tcPr>
            <w:tcW w:w="1829" w:type="dxa"/>
            <w:shd w:val="clear" w:color="auto" w:fill="DA9593"/>
          </w:tcPr>
          <w:p w:rsidR="007A6A94" w:rsidRPr="007A6A94" w:rsidRDefault="00CE31C2" w:rsidP="007A6A94">
            <w:pPr>
              <w:suppressAutoHyphens w:val="0"/>
              <w:spacing w:before="97" w:line="223" w:lineRule="exact"/>
              <w:ind w:left="526"/>
              <w:rPr>
                <w:rFonts w:ascii="Calibri" w:eastAsia="Calibri" w:hAnsi="Calibri" w:cs="Calibri"/>
                <w:b/>
                <w:sz w:val="20"/>
                <w:szCs w:val="22"/>
                <w:lang w:eastAsia="it-IT" w:bidi="it-IT"/>
              </w:rPr>
            </w:pPr>
            <w:r>
              <w:rPr>
                <w:rFonts w:ascii="Calibri" w:eastAsia="Calibri" w:hAnsi="Calibri" w:cs="Calibri"/>
                <w:b/>
                <w:sz w:val="20"/>
                <w:szCs w:val="22"/>
                <w:lang w:eastAsia="it-IT" w:bidi="it-IT"/>
              </w:rPr>
              <w:t>2</w:t>
            </w:r>
          </w:p>
        </w:tc>
      </w:tr>
      <w:tr w:rsidR="007A6A94" w:rsidRPr="007A6A94" w:rsidTr="007A6A94">
        <w:trPr>
          <w:trHeight w:val="313"/>
        </w:trPr>
        <w:tc>
          <w:tcPr>
            <w:tcW w:w="1576" w:type="dxa"/>
          </w:tcPr>
          <w:p w:rsidR="007A6A94" w:rsidRPr="007A6A94" w:rsidRDefault="007A6A94" w:rsidP="007A6A94">
            <w:pPr>
              <w:suppressAutoHyphens w:val="0"/>
              <w:spacing w:before="97" w:line="223" w:lineRule="exact"/>
              <w:ind w:left="72"/>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Cat C</w:t>
            </w:r>
          </w:p>
        </w:tc>
        <w:tc>
          <w:tcPr>
            <w:tcW w:w="1748" w:type="dxa"/>
            <w:tcBorders>
              <w:bottom w:val="single" w:sz="2" w:space="0" w:color="933634"/>
            </w:tcBorders>
          </w:tcPr>
          <w:p w:rsidR="007A6A94" w:rsidRPr="007A6A94" w:rsidRDefault="007A6A94" w:rsidP="007A6A94">
            <w:pPr>
              <w:suppressAutoHyphens w:val="0"/>
              <w:spacing w:before="97" w:line="223" w:lineRule="exact"/>
              <w:ind w:left="-14"/>
              <w:rPr>
                <w:rFonts w:ascii="Calibri" w:eastAsia="Calibri" w:hAnsi="Calibri" w:cs="Calibri"/>
                <w:sz w:val="20"/>
                <w:szCs w:val="22"/>
                <w:lang w:eastAsia="it-IT" w:bidi="it-IT"/>
              </w:rPr>
            </w:pPr>
            <w:proofErr w:type="spellStart"/>
            <w:r w:rsidRPr="007A6A94">
              <w:rPr>
                <w:rFonts w:ascii="Calibri" w:eastAsia="Calibri" w:hAnsi="Calibri" w:cs="Calibri"/>
                <w:sz w:val="20"/>
                <w:szCs w:val="22"/>
                <w:lang w:eastAsia="it-IT" w:bidi="it-IT"/>
              </w:rPr>
              <w:t>Tecnici</w:t>
            </w:r>
            <w:proofErr w:type="spellEnd"/>
          </w:p>
        </w:tc>
        <w:tc>
          <w:tcPr>
            <w:tcW w:w="1302" w:type="dxa"/>
            <w:tcBorders>
              <w:bottom w:val="single" w:sz="2" w:space="0" w:color="933634"/>
            </w:tcBorders>
          </w:tcPr>
          <w:p w:rsidR="007A6A94" w:rsidRPr="007A6A94" w:rsidRDefault="007A6A94" w:rsidP="007A6A94">
            <w:pPr>
              <w:suppressAutoHyphens w:val="0"/>
              <w:spacing w:before="97" w:line="223" w:lineRule="exact"/>
              <w:ind w:left="431"/>
              <w:rPr>
                <w:rFonts w:ascii="Calibri" w:eastAsia="Calibri" w:hAnsi="Calibri" w:cs="Calibri"/>
                <w:sz w:val="20"/>
                <w:szCs w:val="22"/>
                <w:lang w:eastAsia="it-IT" w:bidi="it-IT"/>
              </w:rPr>
            </w:pPr>
          </w:p>
        </w:tc>
        <w:tc>
          <w:tcPr>
            <w:tcW w:w="1391" w:type="dxa"/>
            <w:tcBorders>
              <w:bottom w:val="single" w:sz="2" w:space="0" w:color="933634"/>
            </w:tcBorders>
          </w:tcPr>
          <w:p w:rsidR="007A6A94" w:rsidRPr="007A6A94" w:rsidRDefault="007A6A94" w:rsidP="007A6A94">
            <w:pPr>
              <w:suppressAutoHyphens w:val="0"/>
              <w:spacing w:before="97" w:line="223" w:lineRule="exact"/>
              <w:ind w:left="524"/>
              <w:rPr>
                <w:rFonts w:ascii="Calibri" w:eastAsia="Calibri" w:hAnsi="Calibri" w:cs="Calibri"/>
                <w:sz w:val="20"/>
                <w:szCs w:val="22"/>
                <w:lang w:eastAsia="it-IT" w:bidi="it-IT"/>
              </w:rPr>
            </w:pPr>
          </w:p>
        </w:tc>
        <w:tc>
          <w:tcPr>
            <w:tcW w:w="1392" w:type="dxa"/>
            <w:tcBorders>
              <w:bottom w:val="single" w:sz="2" w:space="0" w:color="933634"/>
            </w:tcBorders>
          </w:tcPr>
          <w:p w:rsidR="007A6A94" w:rsidRPr="007A6A94" w:rsidRDefault="007A6A94" w:rsidP="007A6A94">
            <w:pPr>
              <w:suppressAutoHyphens w:val="0"/>
              <w:spacing w:before="97" w:line="223" w:lineRule="exact"/>
              <w:ind w:left="525"/>
              <w:rPr>
                <w:rFonts w:ascii="Calibri" w:eastAsia="Calibri" w:hAnsi="Calibri" w:cs="Calibri"/>
                <w:sz w:val="20"/>
                <w:szCs w:val="22"/>
                <w:lang w:eastAsia="it-IT" w:bidi="it-IT"/>
              </w:rPr>
            </w:pPr>
          </w:p>
        </w:tc>
        <w:tc>
          <w:tcPr>
            <w:tcW w:w="1829" w:type="dxa"/>
            <w:tcBorders>
              <w:bottom w:val="single" w:sz="2" w:space="0" w:color="933634"/>
            </w:tcBorders>
          </w:tcPr>
          <w:p w:rsidR="007A6A94" w:rsidRPr="007A6A94" w:rsidRDefault="007A6A94" w:rsidP="007A6A94">
            <w:pPr>
              <w:suppressAutoHyphens w:val="0"/>
              <w:spacing w:before="97" w:line="223" w:lineRule="exact"/>
              <w:ind w:left="526"/>
              <w:rPr>
                <w:rFonts w:ascii="Calibri" w:eastAsia="Calibri" w:hAnsi="Calibri" w:cs="Calibri"/>
                <w:sz w:val="20"/>
                <w:szCs w:val="22"/>
                <w:lang w:eastAsia="it-IT" w:bidi="it-IT"/>
              </w:rPr>
            </w:pPr>
          </w:p>
        </w:tc>
      </w:tr>
      <w:tr w:rsidR="007A6A94" w:rsidRPr="007A6A94" w:rsidTr="007A6A94">
        <w:trPr>
          <w:trHeight w:val="312"/>
        </w:trPr>
        <w:tc>
          <w:tcPr>
            <w:tcW w:w="1576" w:type="dxa"/>
          </w:tcPr>
          <w:p w:rsidR="007A6A94" w:rsidRPr="007A6A94" w:rsidRDefault="007A6A94" w:rsidP="007A6A94">
            <w:pPr>
              <w:suppressAutoHyphens w:val="0"/>
              <w:rPr>
                <w:rFonts w:eastAsia="Calibri" w:hAnsi="Calibri" w:cs="Calibri"/>
                <w:sz w:val="18"/>
                <w:szCs w:val="22"/>
                <w:lang w:eastAsia="it-IT" w:bidi="it-IT"/>
              </w:rPr>
            </w:pPr>
          </w:p>
        </w:tc>
        <w:tc>
          <w:tcPr>
            <w:tcW w:w="1748" w:type="dxa"/>
            <w:tcBorders>
              <w:top w:val="single" w:sz="2" w:space="0" w:color="933634"/>
            </w:tcBorders>
          </w:tcPr>
          <w:p w:rsidR="007A6A94" w:rsidRPr="007A6A94" w:rsidRDefault="007A6A94" w:rsidP="007A6A94">
            <w:pPr>
              <w:suppressAutoHyphens w:val="0"/>
              <w:spacing w:before="95" w:line="223" w:lineRule="exact"/>
              <w:ind w:left="-14"/>
              <w:rPr>
                <w:rFonts w:ascii="Calibri" w:eastAsia="Calibri" w:hAnsi="Calibri" w:cs="Calibri"/>
                <w:sz w:val="20"/>
                <w:szCs w:val="22"/>
                <w:lang w:eastAsia="it-IT" w:bidi="it-IT"/>
              </w:rPr>
            </w:pPr>
            <w:proofErr w:type="spellStart"/>
            <w:r w:rsidRPr="007A6A94">
              <w:rPr>
                <w:rFonts w:ascii="Calibri" w:eastAsia="Calibri" w:hAnsi="Calibri" w:cs="Calibri"/>
                <w:sz w:val="20"/>
                <w:szCs w:val="22"/>
                <w:lang w:eastAsia="it-IT" w:bidi="it-IT"/>
              </w:rPr>
              <w:t>Amministrativi</w:t>
            </w:r>
            <w:proofErr w:type="spellEnd"/>
          </w:p>
        </w:tc>
        <w:tc>
          <w:tcPr>
            <w:tcW w:w="1302" w:type="dxa"/>
            <w:tcBorders>
              <w:top w:val="single" w:sz="2" w:space="0" w:color="933634"/>
            </w:tcBorders>
          </w:tcPr>
          <w:p w:rsidR="007A6A94" w:rsidRPr="007A6A94" w:rsidRDefault="00CE31C2" w:rsidP="007A6A94">
            <w:pPr>
              <w:suppressAutoHyphens w:val="0"/>
              <w:spacing w:before="95" w:line="223" w:lineRule="exact"/>
              <w:ind w:left="431"/>
              <w:rPr>
                <w:rFonts w:ascii="Calibri" w:eastAsia="Calibri" w:hAnsi="Calibri" w:cs="Calibri"/>
                <w:sz w:val="20"/>
                <w:szCs w:val="22"/>
                <w:lang w:eastAsia="it-IT" w:bidi="it-IT"/>
              </w:rPr>
            </w:pPr>
            <w:r>
              <w:rPr>
                <w:rFonts w:ascii="Calibri" w:eastAsia="Calibri" w:hAnsi="Calibri" w:cs="Calibri"/>
                <w:sz w:val="20"/>
                <w:szCs w:val="22"/>
                <w:lang w:eastAsia="it-IT" w:bidi="it-IT"/>
              </w:rPr>
              <w:t>1</w:t>
            </w:r>
          </w:p>
        </w:tc>
        <w:tc>
          <w:tcPr>
            <w:tcW w:w="1391" w:type="dxa"/>
            <w:tcBorders>
              <w:top w:val="single" w:sz="2" w:space="0" w:color="933634"/>
            </w:tcBorders>
          </w:tcPr>
          <w:p w:rsidR="007A6A94" w:rsidRPr="007A6A94" w:rsidRDefault="007A6A94" w:rsidP="007A6A94">
            <w:pPr>
              <w:suppressAutoHyphens w:val="0"/>
              <w:spacing w:before="95" w:line="223" w:lineRule="exact"/>
              <w:ind w:left="524"/>
              <w:rPr>
                <w:rFonts w:ascii="Calibri" w:eastAsia="Calibri" w:hAnsi="Calibri" w:cs="Calibri"/>
                <w:sz w:val="20"/>
                <w:szCs w:val="22"/>
                <w:lang w:eastAsia="it-IT" w:bidi="it-IT"/>
              </w:rPr>
            </w:pPr>
          </w:p>
        </w:tc>
        <w:tc>
          <w:tcPr>
            <w:tcW w:w="1392" w:type="dxa"/>
            <w:tcBorders>
              <w:top w:val="single" w:sz="2" w:space="0" w:color="933634"/>
            </w:tcBorders>
          </w:tcPr>
          <w:p w:rsidR="007A6A94" w:rsidRPr="007A6A94" w:rsidRDefault="007A6A94" w:rsidP="007A6A94">
            <w:pPr>
              <w:suppressAutoHyphens w:val="0"/>
              <w:spacing w:before="95" w:line="223" w:lineRule="exact"/>
              <w:ind w:left="525"/>
              <w:rPr>
                <w:rFonts w:ascii="Calibri" w:eastAsia="Calibri" w:hAnsi="Calibri" w:cs="Calibri"/>
                <w:sz w:val="20"/>
                <w:szCs w:val="22"/>
                <w:lang w:eastAsia="it-IT" w:bidi="it-IT"/>
              </w:rPr>
            </w:pPr>
          </w:p>
        </w:tc>
        <w:tc>
          <w:tcPr>
            <w:tcW w:w="1829" w:type="dxa"/>
            <w:tcBorders>
              <w:top w:val="single" w:sz="2" w:space="0" w:color="933634"/>
            </w:tcBorders>
          </w:tcPr>
          <w:p w:rsidR="007A6A94" w:rsidRPr="007A6A94" w:rsidRDefault="00CE31C2" w:rsidP="007A6A94">
            <w:pPr>
              <w:suppressAutoHyphens w:val="0"/>
              <w:spacing w:before="95" w:line="223" w:lineRule="exact"/>
              <w:ind w:left="526"/>
              <w:rPr>
                <w:rFonts w:ascii="Calibri" w:eastAsia="Calibri" w:hAnsi="Calibri" w:cs="Calibri"/>
                <w:sz w:val="20"/>
                <w:szCs w:val="22"/>
                <w:lang w:eastAsia="it-IT" w:bidi="it-IT"/>
              </w:rPr>
            </w:pPr>
            <w:r>
              <w:rPr>
                <w:rFonts w:ascii="Calibri" w:eastAsia="Calibri" w:hAnsi="Calibri" w:cs="Calibri"/>
                <w:sz w:val="20"/>
                <w:szCs w:val="22"/>
                <w:lang w:eastAsia="it-IT" w:bidi="it-IT"/>
              </w:rPr>
              <w:t>1</w:t>
            </w:r>
          </w:p>
        </w:tc>
      </w:tr>
      <w:tr w:rsidR="007A6A94" w:rsidRPr="007A6A94" w:rsidTr="007A6A94">
        <w:trPr>
          <w:trHeight w:val="313"/>
        </w:trPr>
        <w:tc>
          <w:tcPr>
            <w:tcW w:w="1576" w:type="dxa"/>
            <w:shd w:val="clear" w:color="auto" w:fill="DA9593"/>
          </w:tcPr>
          <w:p w:rsidR="007A6A94" w:rsidRPr="007A6A94" w:rsidRDefault="007A6A94" w:rsidP="007A6A94">
            <w:pPr>
              <w:suppressAutoHyphens w:val="0"/>
              <w:spacing w:before="97" w:line="223" w:lineRule="exact"/>
              <w:ind w:left="72"/>
              <w:rPr>
                <w:rFonts w:ascii="Calibri" w:eastAsia="Calibri" w:hAnsi="Calibri" w:cs="Calibri"/>
                <w:b/>
                <w:sz w:val="20"/>
                <w:szCs w:val="22"/>
                <w:lang w:eastAsia="it-IT" w:bidi="it-IT"/>
              </w:rPr>
            </w:pPr>
            <w:proofErr w:type="spellStart"/>
            <w:r w:rsidRPr="007A6A94">
              <w:rPr>
                <w:rFonts w:ascii="Calibri" w:eastAsia="Calibri" w:hAnsi="Calibri" w:cs="Calibri"/>
                <w:b/>
                <w:sz w:val="20"/>
                <w:szCs w:val="22"/>
                <w:lang w:eastAsia="it-IT" w:bidi="it-IT"/>
              </w:rPr>
              <w:t>Totale</w:t>
            </w:r>
            <w:proofErr w:type="spellEnd"/>
            <w:r w:rsidRPr="007A6A94">
              <w:rPr>
                <w:rFonts w:ascii="Calibri" w:eastAsia="Calibri" w:hAnsi="Calibri" w:cs="Calibri"/>
                <w:b/>
                <w:sz w:val="20"/>
                <w:szCs w:val="22"/>
                <w:lang w:eastAsia="it-IT" w:bidi="it-IT"/>
              </w:rPr>
              <w:t xml:space="preserve"> C</w:t>
            </w:r>
          </w:p>
        </w:tc>
        <w:tc>
          <w:tcPr>
            <w:tcW w:w="1748" w:type="dxa"/>
            <w:shd w:val="clear" w:color="auto" w:fill="DA9593"/>
          </w:tcPr>
          <w:p w:rsidR="007A6A94" w:rsidRPr="007A6A94" w:rsidRDefault="007A6A94" w:rsidP="007A6A94">
            <w:pPr>
              <w:suppressAutoHyphens w:val="0"/>
              <w:rPr>
                <w:rFonts w:eastAsia="Calibri" w:hAnsi="Calibri" w:cs="Calibri"/>
                <w:sz w:val="18"/>
                <w:szCs w:val="22"/>
                <w:lang w:eastAsia="it-IT" w:bidi="it-IT"/>
              </w:rPr>
            </w:pPr>
          </w:p>
        </w:tc>
        <w:tc>
          <w:tcPr>
            <w:tcW w:w="1302" w:type="dxa"/>
            <w:shd w:val="clear" w:color="auto" w:fill="DA9593"/>
          </w:tcPr>
          <w:p w:rsidR="007A6A94" w:rsidRPr="007A6A94" w:rsidRDefault="00CE31C2" w:rsidP="007A6A94">
            <w:pPr>
              <w:suppressAutoHyphens w:val="0"/>
              <w:spacing w:before="97" w:line="223" w:lineRule="exact"/>
              <w:ind w:left="431"/>
              <w:rPr>
                <w:rFonts w:ascii="Calibri" w:eastAsia="Calibri" w:hAnsi="Calibri" w:cs="Calibri"/>
                <w:b/>
                <w:sz w:val="20"/>
                <w:szCs w:val="22"/>
                <w:lang w:eastAsia="it-IT" w:bidi="it-IT"/>
              </w:rPr>
            </w:pPr>
            <w:r>
              <w:rPr>
                <w:rFonts w:ascii="Calibri" w:eastAsia="Calibri" w:hAnsi="Calibri" w:cs="Calibri"/>
                <w:b/>
                <w:sz w:val="20"/>
                <w:szCs w:val="22"/>
                <w:lang w:eastAsia="it-IT" w:bidi="it-IT"/>
              </w:rPr>
              <w:t>1</w:t>
            </w:r>
          </w:p>
        </w:tc>
        <w:tc>
          <w:tcPr>
            <w:tcW w:w="1391" w:type="dxa"/>
            <w:shd w:val="clear" w:color="auto" w:fill="DA9593"/>
          </w:tcPr>
          <w:p w:rsidR="007A6A94" w:rsidRPr="007A6A94" w:rsidRDefault="00CE31C2" w:rsidP="007A6A94">
            <w:pPr>
              <w:suppressAutoHyphens w:val="0"/>
              <w:spacing w:before="97" w:line="223" w:lineRule="exact"/>
              <w:ind w:left="524"/>
              <w:rPr>
                <w:rFonts w:ascii="Calibri" w:eastAsia="Calibri" w:hAnsi="Calibri" w:cs="Calibri"/>
                <w:b/>
                <w:sz w:val="20"/>
                <w:szCs w:val="22"/>
                <w:lang w:eastAsia="it-IT" w:bidi="it-IT"/>
              </w:rPr>
            </w:pPr>
            <w:r>
              <w:rPr>
                <w:rFonts w:ascii="Calibri" w:eastAsia="Calibri" w:hAnsi="Calibri" w:cs="Calibri"/>
                <w:b/>
                <w:sz w:val="20"/>
                <w:szCs w:val="22"/>
                <w:lang w:eastAsia="it-IT" w:bidi="it-IT"/>
              </w:rPr>
              <w:t>0</w:t>
            </w:r>
          </w:p>
        </w:tc>
        <w:tc>
          <w:tcPr>
            <w:tcW w:w="1392" w:type="dxa"/>
            <w:shd w:val="clear" w:color="auto" w:fill="DA9593"/>
          </w:tcPr>
          <w:p w:rsidR="007A6A94" w:rsidRPr="007A6A94" w:rsidRDefault="00CE31C2" w:rsidP="007A6A94">
            <w:pPr>
              <w:suppressAutoHyphens w:val="0"/>
              <w:spacing w:before="97" w:line="223" w:lineRule="exact"/>
              <w:ind w:left="525"/>
              <w:rPr>
                <w:rFonts w:ascii="Calibri" w:eastAsia="Calibri" w:hAnsi="Calibri" w:cs="Calibri"/>
                <w:b/>
                <w:sz w:val="20"/>
                <w:szCs w:val="22"/>
                <w:lang w:eastAsia="it-IT" w:bidi="it-IT"/>
              </w:rPr>
            </w:pPr>
            <w:r>
              <w:rPr>
                <w:rFonts w:ascii="Calibri" w:eastAsia="Calibri" w:hAnsi="Calibri" w:cs="Calibri"/>
                <w:b/>
                <w:sz w:val="20"/>
                <w:szCs w:val="22"/>
                <w:lang w:eastAsia="it-IT" w:bidi="it-IT"/>
              </w:rPr>
              <w:t>0</w:t>
            </w:r>
          </w:p>
        </w:tc>
        <w:tc>
          <w:tcPr>
            <w:tcW w:w="1829" w:type="dxa"/>
            <w:shd w:val="clear" w:color="auto" w:fill="DA9593"/>
          </w:tcPr>
          <w:p w:rsidR="007A6A94" w:rsidRPr="007A6A94" w:rsidRDefault="00CE31C2" w:rsidP="007A6A94">
            <w:pPr>
              <w:suppressAutoHyphens w:val="0"/>
              <w:spacing w:before="97" w:line="223" w:lineRule="exact"/>
              <w:ind w:left="526"/>
              <w:rPr>
                <w:rFonts w:ascii="Calibri" w:eastAsia="Calibri" w:hAnsi="Calibri" w:cs="Calibri"/>
                <w:b/>
                <w:sz w:val="20"/>
                <w:szCs w:val="22"/>
                <w:lang w:eastAsia="it-IT" w:bidi="it-IT"/>
              </w:rPr>
            </w:pPr>
            <w:r>
              <w:rPr>
                <w:rFonts w:ascii="Calibri" w:eastAsia="Calibri" w:hAnsi="Calibri" w:cs="Calibri"/>
                <w:b/>
                <w:sz w:val="20"/>
                <w:szCs w:val="22"/>
                <w:lang w:eastAsia="it-IT" w:bidi="it-IT"/>
              </w:rPr>
              <w:t>1</w:t>
            </w:r>
          </w:p>
        </w:tc>
      </w:tr>
      <w:tr w:rsidR="007A6A94" w:rsidRPr="007A6A94" w:rsidTr="007A6A94">
        <w:trPr>
          <w:trHeight w:val="313"/>
        </w:trPr>
        <w:tc>
          <w:tcPr>
            <w:tcW w:w="1576" w:type="dxa"/>
          </w:tcPr>
          <w:p w:rsidR="007A6A94" w:rsidRPr="007A6A94" w:rsidRDefault="007A6A94" w:rsidP="007A6A94">
            <w:pPr>
              <w:suppressAutoHyphens w:val="0"/>
              <w:spacing w:before="97" w:line="223" w:lineRule="exact"/>
              <w:ind w:left="72"/>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Cat B</w:t>
            </w:r>
          </w:p>
        </w:tc>
        <w:tc>
          <w:tcPr>
            <w:tcW w:w="1748" w:type="dxa"/>
            <w:tcBorders>
              <w:bottom w:val="single" w:sz="2" w:space="0" w:color="933634"/>
            </w:tcBorders>
          </w:tcPr>
          <w:p w:rsidR="007A6A94" w:rsidRPr="007A6A94" w:rsidRDefault="007A6A94" w:rsidP="007A6A94">
            <w:pPr>
              <w:suppressAutoHyphens w:val="0"/>
              <w:spacing w:before="97" w:line="223" w:lineRule="exact"/>
              <w:ind w:left="-14"/>
              <w:rPr>
                <w:rFonts w:ascii="Calibri" w:eastAsia="Calibri" w:hAnsi="Calibri" w:cs="Calibri"/>
                <w:sz w:val="20"/>
                <w:szCs w:val="22"/>
                <w:lang w:eastAsia="it-IT" w:bidi="it-IT"/>
              </w:rPr>
            </w:pPr>
            <w:proofErr w:type="spellStart"/>
            <w:r w:rsidRPr="007A6A94">
              <w:rPr>
                <w:rFonts w:ascii="Calibri" w:eastAsia="Calibri" w:hAnsi="Calibri" w:cs="Calibri"/>
                <w:sz w:val="20"/>
                <w:szCs w:val="22"/>
                <w:lang w:eastAsia="it-IT" w:bidi="it-IT"/>
              </w:rPr>
              <w:t>Tecnici</w:t>
            </w:r>
            <w:proofErr w:type="spellEnd"/>
          </w:p>
        </w:tc>
        <w:tc>
          <w:tcPr>
            <w:tcW w:w="1302" w:type="dxa"/>
            <w:tcBorders>
              <w:bottom w:val="single" w:sz="2" w:space="0" w:color="933634"/>
            </w:tcBorders>
          </w:tcPr>
          <w:p w:rsidR="007A6A94" w:rsidRPr="007A6A94" w:rsidRDefault="007A6A94" w:rsidP="007A6A94">
            <w:pPr>
              <w:suppressAutoHyphens w:val="0"/>
              <w:rPr>
                <w:rFonts w:eastAsia="Calibri" w:hAnsi="Calibri" w:cs="Calibri"/>
                <w:sz w:val="18"/>
                <w:szCs w:val="22"/>
                <w:lang w:eastAsia="it-IT" w:bidi="it-IT"/>
              </w:rPr>
            </w:pPr>
          </w:p>
        </w:tc>
        <w:tc>
          <w:tcPr>
            <w:tcW w:w="1391" w:type="dxa"/>
            <w:tcBorders>
              <w:bottom w:val="single" w:sz="2" w:space="0" w:color="933634"/>
            </w:tcBorders>
          </w:tcPr>
          <w:p w:rsidR="007A6A94" w:rsidRPr="007A6A94" w:rsidRDefault="007A6A94" w:rsidP="007A6A94">
            <w:pPr>
              <w:suppressAutoHyphens w:val="0"/>
              <w:spacing w:before="97" w:line="223" w:lineRule="exact"/>
              <w:ind w:left="524"/>
              <w:rPr>
                <w:rFonts w:ascii="Calibri" w:eastAsia="Calibri" w:hAnsi="Calibri" w:cs="Calibri"/>
                <w:sz w:val="20"/>
                <w:szCs w:val="22"/>
                <w:lang w:eastAsia="it-IT" w:bidi="it-IT"/>
              </w:rPr>
            </w:pPr>
          </w:p>
        </w:tc>
        <w:tc>
          <w:tcPr>
            <w:tcW w:w="1392" w:type="dxa"/>
            <w:tcBorders>
              <w:bottom w:val="single" w:sz="2" w:space="0" w:color="933634"/>
            </w:tcBorders>
          </w:tcPr>
          <w:p w:rsidR="007A6A94" w:rsidRPr="007A6A94" w:rsidRDefault="00CE31C2" w:rsidP="007A6A94">
            <w:pPr>
              <w:suppressAutoHyphens w:val="0"/>
              <w:spacing w:before="97" w:line="223" w:lineRule="exact"/>
              <w:ind w:left="525"/>
              <w:rPr>
                <w:rFonts w:ascii="Calibri" w:eastAsia="Calibri" w:hAnsi="Calibri" w:cs="Calibri"/>
                <w:sz w:val="20"/>
                <w:szCs w:val="22"/>
                <w:lang w:eastAsia="it-IT" w:bidi="it-IT"/>
              </w:rPr>
            </w:pPr>
            <w:r>
              <w:rPr>
                <w:rFonts w:ascii="Calibri" w:eastAsia="Calibri" w:hAnsi="Calibri" w:cs="Calibri"/>
                <w:sz w:val="20"/>
                <w:szCs w:val="22"/>
                <w:lang w:eastAsia="it-IT" w:bidi="it-IT"/>
              </w:rPr>
              <w:t>1</w:t>
            </w:r>
          </w:p>
        </w:tc>
        <w:tc>
          <w:tcPr>
            <w:tcW w:w="1829" w:type="dxa"/>
            <w:tcBorders>
              <w:bottom w:val="single" w:sz="2" w:space="0" w:color="933634"/>
            </w:tcBorders>
          </w:tcPr>
          <w:p w:rsidR="007A6A94" w:rsidRPr="007A6A94" w:rsidRDefault="007A6A94" w:rsidP="00CE31C2">
            <w:pPr>
              <w:suppressAutoHyphens w:val="0"/>
              <w:spacing w:before="97" w:line="223" w:lineRule="exact"/>
              <w:ind w:left="526"/>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 xml:space="preserve">  </w:t>
            </w:r>
          </w:p>
        </w:tc>
      </w:tr>
      <w:tr w:rsidR="007A6A94" w:rsidRPr="007A6A94" w:rsidTr="007A6A94">
        <w:trPr>
          <w:trHeight w:val="313"/>
        </w:trPr>
        <w:tc>
          <w:tcPr>
            <w:tcW w:w="1576" w:type="dxa"/>
          </w:tcPr>
          <w:p w:rsidR="007A6A94" w:rsidRPr="007A6A94" w:rsidRDefault="007A6A94" w:rsidP="007A6A94">
            <w:pPr>
              <w:suppressAutoHyphens w:val="0"/>
              <w:rPr>
                <w:rFonts w:eastAsia="Calibri" w:hAnsi="Calibri" w:cs="Calibri"/>
                <w:sz w:val="18"/>
                <w:szCs w:val="22"/>
                <w:lang w:eastAsia="it-IT" w:bidi="it-IT"/>
              </w:rPr>
            </w:pPr>
          </w:p>
        </w:tc>
        <w:tc>
          <w:tcPr>
            <w:tcW w:w="1748" w:type="dxa"/>
            <w:tcBorders>
              <w:top w:val="single" w:sz="2" w:space="0" w:color="933634"/>
            </w:tcBorders>
          </w:tcPr>
          <w:p w:rsidR="007A6A94" w:rsidRPr="007A6A94" w:rsidRDefault="007A6A94" w:rsidP="007A6A94">
            <w:pPr>
              <w:suppressAutoHyphens w:val="0"/>
              <w:spacing w:before="97" w:line="223" w:lineRule="exact"/>
              <w:ind w:left="-14"/>
              <w:rPr>
                <w:rFonts w:ascii="Calibri" w:eastAsia="Calibri" w:hAnsi="Calibri" w:cs="Calibri"/>
                <w:sz w:val="20"/>
                <w:szCs w:val="22"/>
                <w:lang w:eastAsia="it-IT" w:bidi="it-IT"/>
              </w:rPr>
            </w:pPr>
            <w:proofErr w:type="spellStart"/>
            <w:r w:rsidRPr="007A6A94">
              <w:rPr>
                <w:rFonts w:ascii="Calibri" w:eastAsia="Calibri" w:hAnsi="Calibri" w:cs="Calibri"/>
                <w:sz w:val="20"/>
                <w:szCs w:val="22"/>
                <w:lang w:eastAsia="it-IT" w:bidi="it-IT"/>
              </w:rPr>
              <w:t>Amministrativi</w:t>
            </w:r>
            <w:proofErr w:type="spellEnd"/>
          </w:p>
        </w:tc>
        <w:tc>
          <w:tcPr>
            <w:tcW w:w="1302" w:type="dxa"/>
            <w:tcBorders>
              <w:top w:val="single" w:sz="2" w:space="0" w:color="933634"/>
            </w:tcBorders>
          </w:tcPr>
          <w:p w:rsidR="007A6A94" w:rsidRPr="007A6A94" w:rsidRDefault="00CE31C2" w:rsidP="007A6A94">
            <w:pPr>
              <w:suppressAutoHyphens w:val="0"/>
              <w:spacing w:before="97" w:line="223" w:lineRule="exact"/>
              <w:ind w:left="431"/>
              <w:rPr>
                <w:rFonts w:ascii="Calibri" w:eastAsia="Calibri" w:hAnsi="Calibri" w:cs="Calibri"/>
                <w:sz w:val="20"/>
                <w:szCs w:val="22"/>
                <w:lang w:eastAsia="it-IT" w:bidi="it-IT"/>
              </w:rPr>
            </w:pPr>
            <w:r>
              <w:rPr>
                <w:rFonts w:ascii="Calibri" w:eastAsia="Calibri" w:hAnsi="Calibri" w:cs="Calibri"/>
                <w:w w:val="99"/>
                <w:sz w:val="20"/>
                <w:szCs w:val="22"/>
                <w:lang w:eastAsia="it-IT" w:bidi="it-IT"/>
              </w:rPr>
              <w:t>2</w:t>
            </w:r>
          </w:p>
        </w:tc>
        <w:tc>
          <w:tcPr>
            <w:tcW w:w="1391" w:type="dxa"/>
            <w:tcBorders>
              <w:top w:val="single" w:sz="2" w:space="0" w:color="933634"/>
            </w:tcBorders>
          </w:tcPr>
          <w:p w:rsidR="007A6A94" w:rsidRPr="007A6A94" w:rsidRDefault="007A6A94" w:rsidP="007A6A94">
            <w:pPr>
              <w:suppressAutoHyphens w:val="0"/>
              <w:spacing w:before="97" w:line="223" w:lineRule="exact"/>
              <w:ind w:left="524"/>
              <w:rPr>
                <w:rFonts w:ascii="Calibri" w:eastAsia="Calibri" w:hAnsi="Calibri" w:cs="Calibri"/>
                <w:sz w:val="20"/>
                <w:szCs w:val="22"/>
                <w:lang w:eastAsia="it-IT" w:bidi="it-IT"/>
              </w:rPr>
            </w:pPr>
          </w:p>
        </w:tc>
        <w:tc>
          <w:tcPr>
            <w:tcW w:w="1392" w:type="dxa"/>
            <w:tcBorders>
              <w:top w:val="single" w:sz="2" w:space="0" w:color="933634"/>
            </w:tcBorders>
          </w:tcPr>
          <w:p w:rsidR="007A6A94" w:rsidRPr="007A6A94" w:rsidRDefault="00CE31C2" w:rsidP="007A6A94">
            <w:pPr>
              <w:suppressAutoHyphens w:val="0"/>
              <w:spacing w:before="97" w:line="223" w:lineRule="exact"/>
              <w:ind w:left="525"/>
              <w:rPr>
                <w:rFonts w:ascii="Calibri" w:eastAsia="Calibri" w:hAnsi="Calibri" w:cs="Calibri"/>
                <w:sz w:val="20"/>
                <w:szCs w:val="22"/>
                <w:lang w:eastAsia="it-IT" w:bidi="it-IT"/>
              </w:rPr>
            </w:pPr>
            <w:r>
              <w:rPr>
                <w:rFonts w:ascii="Calibri" w:eastAsia="Calibri" w:hAnsi="Calibri" w:cs="Calibri"/>
                <w:sz w:val="20"/>
                <w:szCs w:val="22"/>
                <w:lang w:eastAsia="it-IT" w:bidi="it-IT"/>
              </w:rPr>
              <w:t>1</w:t>
            </w:r>
          </w:p>
        </w:tc>
        <w:tc>
          <w:tcPr>
            <w:tcW w:w="1829" w:type="dxa"/>
            <w:tcBorders>
              <w:top w:val="single" w:sz="2" w:space="0" w:color="933634"/>
            </w:tcBorders>
          </w:tcPr>
          <w:p w:rsidR="007A6A94" w:rsidRPr="007A6A94" w:rsidRDefault="007A6A94" w:rsidP="00CE31C2">
            <w:pPr>
              <w:suppressAutoHyphens w:val="0"/>
              <w:spacing w:before="97" w:line="223" w:lineRule="exact"/>
              <w:ind w:left="526"/>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 xml:space="preserve">  </w:t>
            </w:r>
            <w:r w:rsidR="00CE31C2">
              <w:rPr>
                <w:rFonts w:ascii="Calibri" w:eastAsia="Calibri" w:hAnsi="Calibri" w:cs="Calibri"/>
                <w:sz w:val="20"/>
                <w:szCs w:val="22"/>
                <w:lang w:eastAsia="it-IT" w:bidi="it-IT"/>
              </w:rPr>
              <w:t>1</w:t>
            </w:r>
          </w:p>
        </w:tc>
      </w:tr>
      <w:tr w:rsidR="007A6A94" w:rsidRPr="007A6A94" w:rsidTr="007A6A94">
        <w:trPr>
          <w:trHeight w:val="313"/>
        </w:trPr>
        <w:tc>
          <w:tcPr>
            <w:tcW w:w="1576" w:type="dxa"/>
            <w:shd w:val="clear" w:color="auto" w:fill="DA9593"/>
          </w:tcPr>
          <w:p w:rsidR="007A6A94" w:rsidRPr="007A6A94" w:rsidRDefault="007A6A94" w:rsidP="007A6A94">
            <w:pPr>
              <w:suppressAutoHyphens w:val="0"/>
              <w:spacing w:before="97" w:line="223" w:lineRule="exact"/>
              <w:ind w:left="72"/>
              <w:rPr>
                <w:rFonts w:ascii="Calibri" w:eastAsia="Calibri" w:hAnsi="Calibri" w:cs="Calibri"/>
                <w:b/>
                <w:sz w:val="20"/>
                <w:szCs w:val="22"/>
                <w:lang w:eastAsia="it-IT" w:bidi="it-IT"/>
              </w:rPr>
            </w:pPr>
            <w:proofErr w:type="spellStart"/>
            <w:r w:rsidRPr="007A6A94">
              <w:rPr>
                <w:rFonts w:ascii="Calibri" w:eastAsia="Calibri" w:hAnsi="Calibri" w:cs="Calibri"/>
                <w:b/>
                <w:sz w:val="20"/>
                <w:szCs w:val="22"/>
                <w:lang w:eastAsia="it-IT" w:bidi="it-IT"/>
              </w:rPr>
              <w:t>Totale</w:t>
            </w:r>
            <w:proofErr w:type="spellEnd"/>
            <w:r w:rsidRPr="007A6A94">
              <w:rPr>
                <w:rFonts w:ascii="Calibri" w:eastAsia="Calibri" w:hAnsi="Calibri" w:cs="Calibri"/>
                <w:b/>
                <w:sz w:val="20"/>
                <w:szCs w:val="22"/>
                <w:lang w:eastAsia="it-IT" w:bidi="it-IT"/>
              </w:rPr>
              <w:t xml:space="preserve"> B</w:t>
            </w:r>
          </w:p>
        </w:tc>
        <w:tc>
          <w:tcPr>
            <w:tcW w:w="1748" w:type="dxa"/>
            <w:shd w:val="clear" w:color="auto" w:fill="DA9593"/>
          </w:tcPr>
          <w:p w:rsidR="007A6A94" w:rsidRPr="007A6A94" w:rsidRDefault="007A6A94" w:rsidP="007A6A94">
            <w:pPr>
              <w:suppressAutoHyphens w:val="0"/>
              <w:rPr>
                <w:rFonts w:eastAsia="Calibri" w:hAnsi="Calibri" w:cs="Calibri"/>
                <w:sz w:val="18"/>
                <w:szCs w:val="22"/>
                <w:lang w:eastAsia="it-IT" w:bidi="it-IT"/>
              </w:rPr>
            </w:pPr>
          </w:p>
        </w:tc>
        <w:tc>
          <w:tcPr>
            <w:tcW w:w="1302" w:type="dxa"/>
            <w:shd w:val="clear" w:color="auto" w:fill="DA9593"/>
          </w:tcPr>
          <w:p w:rsidR="007A6A94" w:rsidRPr="007A6A94" w:rsidRDefault="00CE31C2" w:rsidP="007A6A94">
            <w:pPr>
              <w:suppressAutoHyphens w:val="0"/>
              <w:spacing w:before="97" w:line="223" w:lineRule="exact"/>
              <w:ind w:left="431"/>
              <w:rPr>
                <w:rFonts w:ascii="Calibri" w:eastAsia="Calibri" w:hAnsi="Calibri" w:cs="Calibri"/>
                <w:b/>
                <w:sz w:val="20"/>
                <w:szCs w:val="22"/>
                <w:lang w:eastAsia="it-IT" w:bidi="it-IT"/>
              </w:rPr>
            </w:pPr>
            <w:r>
              <w:rPr>
                <w:rFonts w:ascii="Calibri" w:eastAsia="Calibri" w:hAnsi="Calibri" w:cs="Calibri"/>
                <w:b/>
                <w:sz w:val="20"/>
                <w:szCs w:val="22"/>
                <w:lang w:eastAsia="it-IT" w:bidi="it-IT"/>
              </w:rPr>
              <w:t>2</w:t>
            </w:r>
          </w:p>
        </w:tc>
        <w:tc>
          <w:tcPr>
            <w:tcW w:w="1391" w:type="dxa"/>
            <w:shd w:val="clear" w:color="auto" w:fill="DA9593"/>
          </w:tcPr>
          <w:p w:rsidR="007A6A94" w:rsidRPr="007A6A94" w:rsidRDefault="00CE31C2" w:rsidP="007A6A94">
            <w:pPr>
              <w:suppressAutoHyphens w:val="0"/>
              <w:spacing w:before="97" w:line="223" w:lineRule="exact"/>
              <w:ind w:left="524"/>
              <w:rPr>
                <w:rFonts w:ascii="Calibri" w:eastAsia="Calibri" w:hAnsi="Calibri" w:cs="Calibri"/>
                <w:b/>
                <w:sz w:val="20"/>
                <w:szCs w:val="22"/>
                <w:lang w:eastAsia="it-IT" w:bidi="it-IT"/>
              </w:rPr>
            </w:pPr>
            <w:r>
              <w:rPr>
                <w:rFonts w:ascii="Calibri" w:eastAsia="Calibri" w:hAnsi="Calibri" w:cs="Calibri"/>
                <w:b/>
                <w:sz w:val="20"/>
                <w:szCs w:val="22"/>
                <w:lang w:eastAsia="it-IT" w:bidi="it-IT"/>
              </w:rPr>
              <w:t>0</w:t>
            </w:r>
          </w:p>
        </w:tc>
        <w:tc>
          <w:tcPr>
            <w:tcW w:w="1392" w:type="dxa"/>
            <w:shd w:val="clear" w:color="auto" w:fill="DA9593"/>
          </w:tcPr>
          <w:p w:rsidR="007A6A94" w:rsidRPr="007A6A94" w:rsidRDefault="00CE31C2" w:rsidP="007A6A94">
            <w:pPr>
              <w:suppressAutoHyphens w:val="0"/>
              <w:spacing w:before="97" w:line="223" w:lineRule="exact"/>
              <w:ind w:left="525"/>
              <w:rPr>
                <w:rFonts w:ascii="Calibri" w:eastAsia="Calibri" w:hAnsi="Calibri" w:cs="Calibri"/>
                <w:b/>
                <w:sz w:val="20"/>
                <w:szCs w:val="22"/>
                <w:lang w:eastAsia="it-IT" w:bidi="it-IT"/>
              </w:rPr>
            </w:pPr>
            <w:r>
              <w:rPr>
                <w:rFonts w:ascii="Calibri" w:eastAsia="Calibri" w:hAnsi="Calibri" w:cs="Calibri"/>
                <w:b/>
                <w:sz w:val="20"/>
                <w:szCs w:val="22"/>
                <w:lang w:eastAsia="it-IT" w:bidi="it-IT"/>
              </w:rPr>
              <w:t>2</w:t>
            </w:r>
          </w:p>
        </w:tc>
        <w:tc>
          <w:tcPr>
            <w:tcW w:w="1829" w:type="dxa"/>
            <w:shd w:val="clear" w:color="auto" w:fill="DA9593"/>
          </w:tcPr>
          <w:p w:rsidR="007A6A94" w:rsidRPr="007A6A94" w:rsidRDefault="007A6A94" w:rsidP="00CE31C2">
            <w:pPr>
              <w:suppressAutoHyphens w:val="0"/>
              <w:spacing w:before="97" w:line="223" w:lineRule="exact"/>
              <w:ind w:left="526"/>
              <w:rPr>
                <w:rFonts w:ascii="Calibri" w:eastAsia="Calibri" w:hAnsi="Calibri" w:cs="Calibri"/>
                <w:b/>
                <w:sz w:val="20"/>
                <w:szCs w:val="22"/>
                <w:lang w:eastAsia="it-IT" w:bidi="it-IT"/>
              </w:rPr>
            </w:pPr>
            <w:r w:rsidRPr="007A6A94">
              <w:rPr>
                <w:rFonts w:ascii="Calibri" w:eastAsia="Calibri" w:hAnsi="Calibri" w:cs="Calibri"/>
                <w:b/>
                <w:sz w:val="20"/>
                <w:szCs w:val="22"/>
                <w:lang w:eastAsia="it-IT" w:bidi="it-IT"/>
              </w:rPr>
              <w:t xml:space="preserve">  </w:t>
            </w:r>
            <w:r w:rsidR="00CE31C2">
              <w:rPr>
                <w:rFonts w:ascii="Calibri" w:eastAsia="Calibri" w:hAnsi="Calibri" w:cs="Calibri"/>
                <w:b/>
                <w:sz w:val="20"/>
                <w:szCs w:val="22"/>
                <w:lang w:eastAsia="it-IT" w:bidi="it-IT"/>
              </w:rPr>
              <w:t>1</w:t>
            </w:r>
          </w:p>
        </w:tc>
      </w:tr>
      <w:tr w:rsidR="007A6A94" w:rsidRPr="007A6A94" w:rsidTr="007A6A94">
        <w:trPr>
          <w:trHeight w:val="313"/>
        </w:trPr>
        <w:tc>
          <w:tcPr>
            <w:tcW w:w="1576" w:type="dxa"/>
            <w:shd w:val="clear" w:color="auto" w:fill="953634"/>
          </w:tcPr>
          <w:p w:rsidR="007A6A94" w:rsidRPr="007A6A94" w:rsidRDefault="007A6A94" w:rsidP="007A6A94">
            <w:pPr>
              <w:suppressAutoHyphens w:val="0"/>
              <w:spacing w:before="97" w:line="223" w:lineRule="exact"/>
              <w:ind w:left="72" w:right="-15"/>
              <w:rPr>
                <w:rFonts w:ascii="Calibri" w:eastAsia="Calibri" w:hAnsi="Calibri" w:cs="Calibri"/>
                <w:b/>
                <w:sz w:val="20"/>
                <w:szCs w:val="22"/>
                <w:lang w:eastAsia="it-IT" w:bidi="it-IT"/>
              </w:rPr>
            </w:pPr>
            <w:proofErr w:type="spellStart"/>
            <w:r w:rsidRPr="007A6A94">
              <w:rPr>
                <w:rFonts w:ascii="Calibri" w:eastAsia="Calibri" w:hAnsi="Calibri" w:cs="Calibri"/>
                <w:b/>
                <w:color w:val="FFFFFF"/>
                <w:sz w:val="20"/>
                <w:szCs w:val="22"/>
                <w:lang w:eastAsia="it-IT" w:bidi="it-IT"/>
              </w:rPr>
              <w:t>Totale</w:t>
            </w:r>
            <w:proofErr w:type="spellEnd"/>
            <w:r w:rsidRPr="007A6A94">
              <w:rPr>
                <w:rFonts w:ascii="Calibri" w:eastAsia="Calibri" w:hAnsi="Calibri" w:cs="Calibri"/>
                <w:b/>
                <w:color w:val="FFFFFF"/>
                <w:spacing w:val="6"/>
                <w:sz w:val="20"/>
                <w:szCs w:val="22"/>
                <w:lang w:eastAsia="it-IT" w:bidi="it-IT"/>
              </w:rPr>
              <w:t xml:space="preserve"> </w:t>
            </w:r>
            <w:proofErr w:type="spellStart"/>
            <w:r w:rsidRPr="007A6A94">
              <w:rPr>
                <w:rFonts w:ascii="Calibri" w:eastAsia="Calibri" w:hAnsi="Calibri" w:cs="Calibri"/>
                <w:b/>
                <w:color w:val="FFFFFF"/>
                <w:spacing w:val="-3"/>
                <w:sz w:val="20"/>
                <w:szCs w:val="22"/>
                <w:lang w:eastAsia="it-IT" w:bidi="it-IT"/>
              </w:rPr>
              <w:t>complessivo</w:t>
            </w:r>
            <w:proofErr w:type="spellEnd"/>
          </w:p>
        </w:tc>
        <w:tc>
          <w:tcPr>
            <w:tcW w:w="1748" w:type="dxa"/>
            <w:shd w:val="clear" w:color="auto" w:fill="953634"/>
          </w:tcPr>
          <w:p w:rsidR="007A6A94" w:rsidRPr="007A6A94" w:rsidRDefault="007A6A94" w:rsidP="007A6A94">
            <w:pPr>
              <w:suppressAutoHyphens w:val="0"/>
              <w:rPr>
                <w:rFonts w:eastAsia="Calibri" w:hAnsi="Calibri" w:cs="Calibri"/>
                <w:sz w:val="18"/>
                <w:szCs w:val="22"/>
                <w:lang w:eastAsia="it-IT" w:bidi="it-IT"/>
              </w:rPr>
            </w:pPr>
          </w:p>
        </w:tc>
        <w:tc>
          <w:tcPr>
            <w:tcW w:w="1302" w:type="dxa"/>
            <w:shd w:val="clear" w:color="auto" w:fill="953634"/>
          </w:tcPr>
          <w:p w:rsidR="007A6A94" w:rsidRPr="007A6A94" w:rsidRDefault="00CE31C2" w:rsidP="007A6A94">
            <w:pPr>
              <w:suppressAutoHyphens w:val="0"/>
              <w:spacing w:before="97" w:line="223" w:lineRule="exact"/>
              <w:ind w:left="431"/>
              <w:rPr>
                <w:rFonts w:ascii="Calibri" w:eastAsia="Calibri" w:hAnsi="Calibri" w:cs="Calibri"/>
                <w:b/>
                <w:sz w:val="20"/>
                <w:szCs w:val="22"/>
                <w:lang w:eastAsia="it-IT" w:bidi="it-IT"/>
              </w:rPr>
            </w:pPr>
            <w:r>
              <w:rPr>
                <w:rFonts w:ascii="Calibri" w:eastAsia="Calibri" w:hAnsi="Calibri" w:cs="Calibri"/>
                <w:b/>
                <w:color w:val="FFFFFF"/>
                <w:sz w:val="20"/>
                <w:szCs w:val="22"/>
                <w:lang w:eastAsia="it-IT" w:bidi="it-IT"/>
              </w:rPr>
              <w:t>6</w:t>
            </w:r>
          </w:p>
        </w:tc>
        <w:tc>
          <w:tcPr>
            <w:tcW w:w="1391" w:type="dxa"/>
            <w:shd w:val="clear" w:color="auto" w:fill="953634"/>
          </w:tcPr>
          <w:p w:rsidR="007A6A94" w:rsidRPr="007A6A94" w:rsidRDefault="007A6A94" w:rsidP="00CE31C2">
            <w:pPr>
              <w:suppressAutoHyphens w:val="0"/>
              <w:spacing w:before="97" w:line="223" w:lineRule="exact"/>
              <w:ind w:left="431"/>
              <w:rPr>
                <w:rFonts w:ascii="Calibri" w:eastAsia="Calibri" w:hAnsi="Calibri" w:cs="Calibri"/>
                <w:b/>
                <w:sz w:val="20"/>
                <w:szCs w:val="22"/>
                <w:lang w:eastAsia="it-IT" w:bidi="it-IT"/>
              </w:rPr>
            </w:pPr>
            <w:r w:rsidRPr="007A6A94">
              <w:rPr>
                <w:rFonts w:ascii="Calibri" w:eastAsia="Calibri" w:hAnsi="Calibri" w:cs="Calibri"/>
                <w:b/>
                <w:color w:val="FFFFFF"/>
                <w:sz w:val="20"/>
                <w:szCs w:val="22"/>
                <w:lang w:eastAsia="it-IT" w:bidi="it-IT"/>
              </w:rPr>
              <w:t xml:space="preserve">  </w:t>
            </w:r>
            <w:r w:rsidR="00CE31C2">
              <w:rPr>
                <w:rFonts w:ascii="Calibri" w:eastAsia="Calibri" w:hAnsi="Calibri" w:cs="Calibri"/>
                <w:b/>
                <w:color w:val="FFFFFF"/>
                <w:sz w:val="20"/>
                <w:szCs w:val="22"/>
                <w:lang w:eastAsia="it-IT" w:bidi="it-IT"/>
              </w:rPr>
              <w:t>3</w:t>
            </w:r>
          </w:p>
        </w:tc>
        <w:tc>
          <w:tcPr>
            <w:tcW w:w="1392" w:type="dxa"/>
            <w:shd w:val="clear" w:color="auto" w:fill="953634"/>
          </w:tcPr>
          <w:p w:rsidR="007A6A94" w:rsidRPr="007A6A94" w:rsidRDefault="007A6A94" w:rsidP="00CE31C2">
            <w:pPr>
              <w:suppressAutoHyphens w:val="0"/>
              <w:spacing w:before="97" w:line="223" w:lineRule="exact"/>
              <w:ind w:left="431"/>
              <w:rPr>
                <w:rFonts w:ascii="Calibri" w:eastAsia="Calibri" w:hAnsi="Calibri" w:cs="Calibri"/>
                <w:b/>
                <w:sz w:val="20"/>
                <w:szCs w:val="22"/>
                <w:lang w:eastAsia="it-IT" w:bidi="it-IT"/>
              </w:rPr>
            </w:pPr>
            <w:r w:rsidRPr="007A6A94">
              <w:rPr>
                <w:rFonts w:ascii="Calibri" w:eastAsia="Calibri" w:hAnsi="Calibri" w:cs="Calibri"/>
                <w:b/>
                <w:color w:val="FFFFFF"/>
                <w:sz w:val="20"/>
                <w:szCs w:val="22"/>
                <w:lang w:eastAsia="it-IT" w:bidi="it-IT"/>
              </w:rPr>
              <w:t xml:space="preserve"> </w:t>
            </w:r>
            <w:r w:rsidR="00CE31C2">
              <w:rPr>
                <w:rFonts w:ascii="Calibri" w:eastAsia="Calibri" w:hAnsi="Calibri" w:cs="Calibri"/>
                <w:b/>
                <w:color w:val="FFFFFF"/>
                <w:sz w:val="20"/>
                <w:szCs w:val="22"/>
                <w:lang w:eastAsia="it-IT" w:bidi="it-IT"/>
              </w:rPr>
              <w:t xml:space="preserve"> 3</w:t>
            </w:r>
          </w:p>
        </w:tc>
        <w:tc>
          <w:tcPr>
            <w:tcW w:w="1829" w:type="dxa"/>
            <w:shd w:val="clear" w:color="auto" w:fill="953634"/>
          </w:tcPr>
          <w:p w:rsidR="007A6A94" w:rsidRPr="007A6A94" w:rsidRDefault="007A6A94" w:rsidP="007A6A94">
            <w:pPr>
              <w:suppressAutoHyphens w:val="0"/>
              <w:spacing w:before="97" w:line="223" w:lineRule="exact"/>
              <w:ind w:left="431"/>
              <w:rPr>
                <w:rFonts w:ascii="Calibri" w:eastAsia="Calibri" w:hAnsi="Calibri" w:cs="Calibri"/>
                <w:b/>
                <w:sz w:val="20"/>
                <w:szCs w:val="22"/>
                <w:lang w:eastAsia="it-IT" w:bidi="it-IT"/>
              </w:rPr>
            </w:pPr>
            <w:r w:rsidRPr="007A6A94">
              <w:rPr>
                <w:rFonts w:ascii="Calibri" w:eastAsia="Calibri" w:hAnsi="Calibri" w:cs="Calibri"/>
                <w:b/>
                <w:color w:val="FFFFFF"/>
                <w:sz w:val="20"/>
                <w:szCs w:val="22"/>
                <w:lang w:eastAsia="it-IT" w:bidi="it-IT"/>
              </w:rPr>
              <w:t xml:space="preserve">    4</w:t>
            </w:r>
          </w:p>
        </w:tc>
      </w:tr>
      <w:tr w:rsidR="007A6A94" w:rsidRPr="007A6A94" w:rsidTr="007A6A94">
        <w:trPr>
          <w:trHeight w:val="313"/>
        </w:trPr>
        <w:tc>
          <w:tcPr>
            <w:tcW w:w="3324" w:type="dxa"/>
            <w:gridSpan w:val="2"/>
            <w:tcBorders>
              <w:bottom w:val="single" w:sz="2" w:space="0" w:color="933634"/>
            </w:tcBorders>
          </w:tcPr>
          <w:p w:rsidR="007A6A94" w:rsidRPr="007A6A94" w:rsidRDefault="007A6A94" w:rsidP="007A6A94">
            <w:pPr>
              <w:suppressAutoHyphens w:val="0"/>
              <w:spacing w:before="97" w:line="223" w:lineRule="exact"/>
              <w:ind w:left="72"/>
              <w:rPr>
                <w:rFonts w:ascii="Calibri" w:eastAsia="Calibri" w:hAnsi="Calibri" w:cs="Calibri"/>
                <w:sz w:val="20"/>
                <w:szCs w:val="22"/>
                <w:lang w:val="it-IT" w:eastAsia="it-IT" w:bidi="it-IT"/>
              </w:rPr>
            </w:pPr>
            <w:r w:rsidRPr="007A6A94">
              <w:rPr>
                <w:rFonts w:ascii="Calibri" w:eastAsia="Calibri" w:hAnsi="Calibri" w:cs="Calibri"/>
                <w:sz w:val="20"/>
                <w:szCs w:val="22"/>
                <w:lang w:val="it-IT" w:eastAsia="it-IT" w:bidi="it-IT"/>
              </w:rPr>
              <w:t>di cui totale Dirigenti Tecnici</w:t>
            </w:r>
          </w:p>
        </w:tc>
        <w:tc>
          <w:tcPr>
            <w:tcW w:w="1302" w:type="dxa"/>
            <w:tcBorders>
              <w:bottom w:val="single" w:sz="2" w:space="0" w:color="933634"/>
            </w:tcBorders>
          </w:tcPr>
          <w:p w:rsidR="007A6A94" w:rsidRPr="007A6A94" w:rsidRDefault="00CE31C2" w:rsidP="007A6A94">
            <w:pPr>
              <w:suppressAutoHyphens w:val="0"/>
              <w:spacing w:before="97" w:line="223" w:lineRule="exact"/>
              <w:ind w:left="431"/>
              <w:rPr>
                <w:rFonts w:ascii="Calibri" w:eastAsia="Calibri" w:hAnsi="Calibri" w:cs="Calibri"/>
                <w:sz w:val="20"/>
                <w:szCs w:val="22"/>
                <w:lang w:eastAsia="it-IT" w:bidi="it-IT"/>
              </w:rPr>
            </w:pPr>
            <w:r>
              <w:rPr>
                <w:rFonts w:ascii="Calibri" w:eastAsia="Calibri" w:hAnsi="Calibri" w:cs="Calibri"/>
                <w:sz w:val="20"/>
                <w:szCs w:val="22"/>
                <w:lang w:eastAsia="it-IT" w:bidi="it-IT"/>
              </w:rPr>
              <w:t>0</w:t>
            </w:r>
          </w:p>
        </w:tc>
        <w:tc>
          <w:tcPr>
            <w:tcW w:w="1391" w:type="dxa"/>
            <w:tcBorders>
              <w:bottom w:val="single" w:sz="2" w:space="0" w:color="933634"/>
            </w:tcBorders>
          </w:tcPr>
          <w:p w:rsidR="007A6A94" w:rsidRPr="007A6A94" w:rsidRDefault="00CE31C2" w:rsidP="007A6A94">
            <w:pPr>
              <w:suppressAutoHyphens w:val="0"/>
              <w:spacing w:before="97" w:line="223" w:lineRule="exact"/>
              <w:ind w:left="524"/>
              <w:rPr>
                <w:rFonts w:ascii="Calibri" w:eastAsia="Calibri" w:hAnsi="Calibri" w:cs="Calibri"/>
                <w:sz w:val="20"/>
                <w:szCs w:val="22"/>
                <w:lang w:eastAsia="it-IT" w:bidi="it-IT"/>
              </w:rPr>
            </w:pPr>
            <w:r>
              <w:rPr>
                <w:rFonts w:ascii="Calibri" w:eastAsia="Calibri" w:hAnsi="Calibri" w:cs="Calibri"/>
                <w:sz w:val="20"/>
                <w:szCs w:val="22"/>
                <w:lang w:eastAsia="it-IT" w:bidi="it-IT"/>
              </w:rPr>
              <w:t>1</w:t>
            </w:r>
          </w:p>
        </w:tc>
        <w:tc>
          <w:tcPr>
            <w:tcW w:w="1392" w:type="dxa"/>
            <w:tcBorders>
              <w:bottom w:val="single" w:sz="2" w:space="0" w:color="933634"/>
            </w:tcBorders>
          </w:tcPr>
          <w:p w:rsidR="007A6A94" w:rsidRPr="007A6A94" w:rsidRDefault="00CE31C2" w:rsidP="007A6A94">
            <w:pPr>
              <w:suppressAutoHyphens w:val="0"/>
              <w:spacing w:before="97" w:line="223" w:lineRule="exact"/>
              <w:ind w:left="525"/>
              <w:rPr>
                <w:rFonts w:ascii="Calibri" w:eastAsia="Calibri" w:hAnsi="Calibri" w:cs="Calibri"/>
                <w:sz w:val="20"/>
                <w:szCs w:val="22"/>
                <w:lang w:eastAsia="it-IT" w:bidi="it-IT"/>
              </w:rPr>
            </w:pPr>
            <w:r>
              <w:rPr>
                <w:rFonts w:ascii="Calibri" w:eastAsia="Calibri" w:hAnsi="Calibri" w:cs="Calibri"/>
                <w:sz w:val="20"/>
                <w:szCs w:val="22"/>
                <w:lang w:eastAsia="it-IT" w:bidi="it-IT"/>
              </w:rPr>
              <w:t>1</w:t>
            </w:r>
          </w:p>
        </w:tc>
        <w:tc>
          <w:tcPr>
            <w:tcW w:w="1829" w:type="dxa"/>
            <w:tcBorders>
              <w:bottom w:val="single" w:sz="2" w:space="0" w:color="933634"/>
            </w:tcBorders>
          </w:tcPr>
          <w:p w:rsidR="007A6A94" w:rsidRPr="007A6A94" w:rsidRDefault="007A6A94" w:rsidP="00025282">
            <w:pPr>
              <w:suppressAutoHyphens w:val="0"/>
              <w:spacing w:before="97" w:line="223" w:lineRule="exact"/>
              <w:ind w:left="526"/>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 xml:space="preserve">  </w:t>
            </w:r>
          </w:p>
        </w:tc>
      </w:tr>
      <w:tr w:rsidR="007A6A94" w:rsidRPr="007A6A94" w:rsidTr="007A6A94">
        <w:trPr>
          <w:trHeight w:val="309"/>
        </w:trPr>
        <w:tc>
          <w:tcPr>
            <w:tcW w:w="3324" w:type="dxa"/>
            <w:gridSpan w:val="2"/>
            <w:tcBorders>
              <w:top w:val="single" w:sz="2" w:space="0" w:color="933634"/>
            </w:tcBorders>
          </w:tcPr>
          <w:p w:rsidR="007A6A94" w:rsidRPr="007A6A94" w:rsidRDefault="007A6A94" w:rsidP="007A6A94">
            <w:pPr>
              <w:suppressAutoHyphens w:val="0"/>
              <w:spacing w:before="95" w:line="220" w:lineRule="exact"/>
              <w:ind w:left="72"/>
              <w:rPr>
                <w:rFonts w:ascii="Calibri" w:eastAsia="Calibri" w:hAnsi="Calibri" w:cs="Calibri"/>
                <w:sz w:val="20"/>
                <w:szCs w:val="22"/>
                <w:lang w:val="it-IT" w:eastAsia="it-IT" w:bidi="it-IT"/>
              </w:rPr>
            </w:pPr>
            <w:r w:rsidRPr="007A6A94">
              <w:rPr>
                <w:rFonts w:ascii="Calibri" w:eastAsia="Calibri" w:hAnsi="Calibri" w:cs="Calibri"/>
                <w:sz w:val="20"/>
                <w:szCs w:val="22"/>
                <w:lang w:val="it-IT" w:eastAsia="it-IT" w:bidi="it-IT"/>
              </w:rPr>
              <w:t>di cui totale Dirigenti Amministrativi</w:t>
            </w:r>
          </w:p>
        </w:tc>
        <w:tc>
          <w:tcPr>
            <w:tcW w:w="1302" w:type="dxa"/>
            <w:tcBorders>
              <w:top w:val="single" w:sz="2" w:space="0" w:color="933634"/>
            </w:tcBorders>
          </w:tcPr>
          <w:p w:rsidR="007A6A94" w:rsidRPr="007A6A94" w:rsidRDefault="00CE31C2" w:rsidP="007A6A94">
            <w:pPr>
              <w:suppressAutoHyphens w:val="0"/>
              <w:spacing w:before="95" w:line="220" w:lineRule="exact"/>
              <w:ind w:left="431"/>
              <w:rPr>
                <w:rFonts w:ascii="Calibri" w:eastAsia="Calibri" w:hAnsi="Calibri" w:cs="Calibri"/>
                <w:sz w:val="20"/>
                <w:szCs w:val="22"/>
                <w:lang w:eastAsia="it-IT" w:bidi="it-IT"/>
              </w:rPr>
            </w:pPr>
            <w:r>
              <w:rPr>
                <w:rFonts w:ascii="Calibri" w:eastAsia="Calibri" w:hAnsi="Calibri" w:cs="Calibri"/>
                <w:sz w:val="20"/>
                <w:szCs w:val="22"/>
                <w:lang w:eastAsia="it-IT" w:bidi="it-IT"/>
              </w:rPr>
              <w:t>0</w:t>
            </w:r>
          </w:p>
        </w:tc>
        <w:tc>
          <w:tcPr>
            <w:tcW w:w="1391" w:type="dxa"/>
            <w:tcBorders>
              <w:top w:val="single" w:sz="2" w:space="0" w:color="933634"/>
            </w:tcBorders>
          </w:tcPr>
          <w:p w:rsidR="007A6A94" w:rsidRPr="007A6A94" w:rsidRDefault="007A6A94" w:rsidP="007A6A94">
            <w:pPr>
              <w:suppressAutoHyphens w:val="0"/>
              <w:spacing w:before="95" w:line="220" w:lineRule="exact"/>
              <w:ind w:left="524"/>
              <w:rPr>
                <w:rFonts w:ascii="Calibri" w:eastAsia="Calibri" w:hAnsi="Calibri" w:cs="Calibri"/>
                <w:sz w:val="20"/>
                <w:szCs w:val="22"/>
                <w:lang w:eastAsia="it-IT" w:bidi="it-IT"/>
              </w:rPr>
            </w:pPr>
          </w:p>
        </w:tc>
        <w:tc>
          <w:tcPr>
            <w:tcW w:w="1392" w:type="dxa"/>
            <w:tcBorders>
              <w:top w:val="single" w:sz="2" w:space="0" w:color="933634"/>
            </w:tcBorders>
          </w:tcPr>
          <w:p w:rsidR="007A6A94" w:rsidRPr="007A6A94" w:rsidRDefault="007A6A94" w:rsidP="007A6A94">
            <w:pPr>
              <w:suppressAutoHyphens w:val="0"/>
              <w:spacing w:before="95" w:line="220" w:lineRule="exact"/>
              <w:ind w:left="525"/>
              <w:rPr>
                <w:rFonts w:ascii="Calibri" w:eastAsia="Calibri" w:hAnsi="Calibri" w:cs="Calibri"/>
                <w:sz w:val="20"/>
                <w:szCs w:val="22"/>
                <w:lang w:eastAsia="it-IT" w:bidi="it-IT"/>
              </w:rPr>
            </w:pPr>
          </w:p>
        </w:tc>
        <w:tc>
          <w:tcPr>
            <w:tcW w:w="1829" w:type="dxa"/>
            <w:tcBorders>
              <w:top w:val="single" w:sz="2" w:space="0" w:color="933634"/>
            </w:tcBorders>
          </w:tcPr>
          <w:p w:rsidR="007A6A94" w:rsidRPr="007A6A94" w:rsidRDefault="007A6A94" w:rsidP="007A6A94">
            <w:pPr>
              <w:suppressAutoHyphens w:val="0"/>
              <w:spacing w:before="95" w:line="220" w:lineRule="exact"/>
              <w:ind w:left="526"/>
              <w:rPr>
                <w:rFonts w:ascii="Calibri" w:eastAsia="Calibri" w:hAnsi="Calibri" w:cs="Calibri"/>
                <w:sz w:val="20"/>
                <w:szCs w:val="22"/>
                <w:lang w:eastAsia="it-IT" w:bidi="it-IT"/>
              </w:rPr>
            </w:pPr>
          </w:p>
        </w:tc>
      </w:tr>
    </w:tbl>
    <w:p w:rsidR="007A6A94" w:rsidRPr="007A6A94" w:rsidRDefault="007A6A94" w:rsidP="007A6A94">
      <w:pPr>
        <w:widowControl w:val="0"/>
        <w:suppressAutoHyphens w:val="0"/>
        <w:autoSpaceDE w:val="0"/>
        <w:autoSpaceDN w:val="0"/>
        <w:rPr>
          <w:rFonts w:ascii="Calibri" w:eastAsia="Calibri" w:hAnsi="Calibri" w:cs="Calibri"/>
          <w:b/>
          <w:i/>
          <w:sz w:val="21"/>
          <w:szCs w:val="22"/>
          <w:lang w:eastAsia="it-IT" w:bidi="it-IT"/>
        </w:rPr>
      </w:pPr>
    </w:p>
    <w:tbl>
      <w:tblPr>
        <w:tblStyle w:val="TableNormal"/>
        <w:tblW w:w="0" w:type="auto"/>
        <w:tblInd w:w="140" w:type="dxa"/>
        <w:tblLayout w:type="fixed"/>
        <w:tblLook w:val="01E0" w:firstRow="1" w:lastRow="1" w:firstColumn="1" w:lastColumn="1" w:noHBand="0" w:noVBand="0"/>
      </w:tblPr>
      <w:tblGrid>
        <w:gridCol w:w="3341"/>
        <w:gridCol w:w="1309"/>
        <w:gridCol w:w="1398"/>
        <w:gridCol w:w="1399"/>
        <w:gridCol w:w="1838"/>
      </w:tblGrid>
      <w:tr w:rsidR="007A6A94" w:rsidRPr="007A6A94" w:rsidTr="007A6A94">
        <w:trPr>
          <w:trHeight w:val="201"/>
        </w:trPr>
        <w:tc>
          <w:tcPr>
            <w:tcW w:w="3341" w:type="dxa"/>
            <w:tcBorders>
              <w:bottom w:val="single" w:sz="2" w:space="0" w:color="933634"/>
            </w:tcBorders>
          </w:tcPr>
          <w:p w:rsidR="007A6A94" w:rsidRPr="007A6A94" w:rsidRDefault="007A6A94" w:rsidP="007A6A94">
            <w:pPr>
              <w:suppressAutoHyphens w:val="0"/>
              <w:spacing w:before="97" w:line="223" w:lineRule="exact"/>
              <w:ind w:left="72"/>
              <w:rPr>
                <w:rFonts w:ascii="Calibri" w:eastAsia="Calibri" w:hAnsi="Calibri" w:cs="Calibri"/>
                <w:sz w:val="20"/>
                <w:szCs w:val="22"/>
                <w:lang w:val="it-IT" w:eastAsia="it-IT" w:bidi="it-IT"/>
              </w:rPr>
            </w:pPr>
            <w:r w:rsidRPr="007A6A94">
              <w:rPr>
                <w:rFonts w:ascii="Calibri" w:eastAsia="Calibri" w:hAnsi="Calibri" w:cs="Calibri"/>
                <w:sz w:val="20"/>
                <w:szCs w:val="22"/>
                <w:lang w:val="it-IT" w:eastAsia="it-IT" w:bidi="it-IT"/>
              </w:rPr>
              <w:t>di cui totale Dipendenti Tecnici</w:t>
            </w:r>
          </w:p>
        </w:tc>
        <w:tc>
          <w:tcPr>
            <w:tcW w:w="1309" w:type="dxa"/>
            <w:tcBorders>
              <w:bottom w:val="single" w:sz="2" w:space="0" w:color="933634"/>
            </w:tcBorders>
          </w:tcPr>
          <w:p w:rsidR="007A6A94" w:rsidRPr="007A6A94" w:rsidRDefault="00CE31C2" w:rsidP="007A6A94">
            <w:pPr>
              <w:suppressAutoHyphens w:val="0"/>
              <w:spacing w:before="97" w:line="223" w:lineRule="exact"/>
              <w:ind w:left="431"/>
              <w:rPr>
                <w:rFonts w:ascii="Calibri" w:eastAsia="Calibri" w:hAnsi="Calibri" w:cs="Calibri"/>
                <w:sz w:val="20"/>
                <w:szCs w:val="22"/>
                <w:lang w:eastAsia="it-IT" w:bidi="it-IT"/>
              </w:rPr>
            </w:pPr>
            <w:r>
              <w:rPr>
                <w:rFonts w:ascii="Calibri" w:eastAsia="Calibri" w:hAnsi="Calibri" w:cs="Calibri"/>
                <w:sz w:val="20"/>
                <w:szCs w:val="22"/>
                <w:lang w:eastAsia="it-IT" w:bidi="it-IT"/>
              </w:rPr>
              <w:t>2</w:t>
            </w:r>
          </w:p>
        </w:tc>
        <w:tc>
          <w:tcPr>
            <w:tcW w:w="1398" w:type="dxa"/>
            <w:tcBorders>
              <w:bottom w:val="single" w:sz="2" w:space="0" w:color="933634"/>
            </w:tcBorders>
          </w:tcPr>
          <w:p w:rsidR="007A6A94" w:rsidRPr="007A6A94" w:rsidRDefault="00CE31C2" w:rsidP="007A6A94">
            <w:pPr>
              <w:suppressAutoHyphens w:val="0"/>
              <w:spacing w:before="97" w:line="223" w:lineRule="exact"/>
              <w:ind w:left="524"/>
              <w:rPr>
                <w:rFonts w:ascii="Calibri" w:eastAsia="Calibri" w:hAnsi="Calibri" w:cs="Calibri"/>
                <w:sz w:val="20"/>
                <w:szCs w:val="22"/>
                <w:lang w:eastAsia="it-IT" w:bidi="it-IT"/>
              </w:rPr>
            </w:pPr>
            <w:r>
              <w:rPr>
                <w:rFonts w:ascii="Calibri" w:eastAsia="Calibri" w:hAnsi="Calibri" w:cs="Calibri"/>
                <w:sz w:val="20"/>
                <w:szCs w:val="22"/>
                <w:lang w:eastAsia="it-IT" w:bidi="it-IT"/>
              </w:rPr>
              <w:t>1</w:t>
            </w:r>
          </w:p>
        </w:tc>
        <w:tc>
          <w:tcPr>
            <w:tcW w:w="1399" w:type="dxa"/>
            <w:tcBorders>
              <w:bottom w:val="single" w:sz="2" w:space="0" w:color="933634"/>
            </w:tcBorders>
          </w:tcPr>
          <w:p w:rsidR="007A6A94" w:rsidRPr="007A6A94" w:rsidRDefault="007A6A94" w:rsidP="007A6A94">
            <w:pPr>
              <w:suppressAutoHyphens w:val="0"/>
              <w:spacing w:before="97" w:line="223" w:lineRule="exact"/>
              <w:ind w:left="525"/>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1</w:t>
            </w:r>
          </w:p>
        </w:tc>
        <w:tc>
          <w:tcPr>
            <w:tcW w:w="1838" w:type="dxa"/>
            <w:tcBorders>
              <w:bottom w:val="single" w:sz="2" w:space="0" w:color="933634"/>
            </w:tcBorders>
          </w:tcPr>
          <w:p w:rsidR="007A6A94" w:rsidRPr="007A6A94" w:rsidRDefault="007A6A94" w:rsidP="007A6A94">
            <w:pPr>
              <w:suppressAutoHyphens w:val="0"/>
              <w:spacing w:before="97" w:line="223" w:lineRule="exact"/>
              <w:ind w:left="526"/>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 xml:space="preserve">  1</w:t>
            </w:r>
          </w:p>
        </w:tc>
      </w:tr>
      <w:tr w:rsidR="007A6A94" w:rsidRPr="007A6A94" w:rsidTr="007A6A94">
        <w:trPr>
          <w:trHeight w:val="198"/>
        </w:trPr>
        <w:tc>
          <w:tcPr>
            <w:tcW w:w="3341" w:type="dxa"/>
            <w:tcBorders>
              <w:top w:val="single" w:sz="2" w:space="0" w:color="933634"/>
            </w:tcBorders>
          </w:tcPr>
          <w:p w:rsidR="007A6A94" w:rsidRPr="007A6A94" w:rsidRDefault="007A6A94" w:rsidP="007A6A94">
            <w:pPr>
              <w:suppressAutoHyphens w:val="0"/>
              <w:spacing w:before="95" w:line="220" w:lineRule="exact"/>
              <w:ind w:left="72"/>
              <w:rPr>
                <w:rFonts w:ascii="Calibri" w:eastAsia="Calibri" w:hAnsi="Calibri" w:cs="Calibri"/>
                <w:sz w:val="20"/>
                <w:szCs w:val="22"/>
                <w:lang w:val="it-IT" w:eastAsia="it-IT" w:bidi="it-IT"/>
              </w:rPr>
            </w:pPr>
            <w:r w:rsidRPr="007A6A94">
              <w:rPr>
                <w:rFonts w:ascii="Calibri" w:eastAsia="Calibri" w:hAnsi="Calibri" w:cs="Calibri"/>
                <w:sz w:val="20"/>
                <w:szCs w:val="22"/>
                <w:lang w:val="it-IT" w:eastAsia="it-IT" w:bidi="it-IT"/>
              </w:rPr>
              <w:t>di cui totale Dipendenti Amministrativi</w:t>
            </w:r>
          </w:p>
        </w:tc>
        <w:tc>
          <w:tcPr>
            <w:tcW w:w="1309" w:type="dxa"/>
            <w:tcBorders>
              <w:top w:val="single" w:sz="2" w:space="0" w:color="933634"/>
            </w:tcBorders>
          </w:tcPr>
          <w:p w:rsidR="007A6A94" w:rsidRPr="007A6A94" w:rsidRDefault="00CE31C2" w:rsidP="007A6A94">
            <w:pPr>
              <w:suppressAutoHyphens w:val="0"/>
              <w:spacing w:before="95" w:line="220" w:lineRule="exact"/>
              <w:ind w:left="431"/>
              <w:rPr>
                <w:rFonts w:ascii="Calibri" w:eastAsia="Calibri" w:hAnsi="Calibri" w:cs="Calibri"/>
                <w:sz w:val="20"/>
                <w:szCs w:val="22"/>
                <w:lang w:eastAsia="it-IT" w:bidi="it-IT"/>
              </w:rPr>
            </w:pPr>
            <w:r>
              <w:rPr>
                <w:rFonts w:ascii="Calibri" w:eastAsia="Calibri" w:hAnsi="Calibri" w:cs="Calibri"/>
                <w:sz w:val="20"/>
                <w:szCs w:val="22"/>
                <w:lang w:eastAsia="it-IT" w:bidi="it-IT"/>
              </w:rPr>
              <w:t>4</w:t>
            </w:r>
          </w:p>
        </w:tc>
        <w:tc>
          <w:tcPr>
            <w:tcW w:w="1398" w:type="dxa"/>
            <w:tcBorders>
              <w:top w:val="single" w:sz="2" w:space="0" w:color="933634"/>
            </w:tcBorders>
          </w:tcPr>
          <w:p w:rsidR="007A6A94" w:rsidRPr="007A6A94" w:rsidRDefault="00CE31C2" w:rsidP="007A6A94">
            <w:pPr>
              <w:suppressAutoHyphens w:val="0"/>
              <w:spacing w:before="95" w:line="220" w:lineRule="exact"/>
              <w:ind w:left="524"/>
              <w:rPr>
                <w:rFonts w:ascii="Calibri" w:eastAsia="Calibri" w:hAnsi="Calibri" w:cs="Calibri"/>
                <w:sz w:val="20"/>
                <w:szCs w:val="22"/>
                <w:lang w:eastAsia="it-IT" w:bidi="it-IT"/>
              </w:rPr>
            </w:pPr>
            <w:r>
              <w:rPr>
                <w:rFonts w:ascii="Calibri" w:eastAsia="Calibri" w:hAnsi="Calibri" w:cs="Calibri"/>
                <w:sz w:val="20"/>
                <w:szCs w:val="22"/>
                <w:lang w:eastAsia="it-IT" w:bidi="it-IT"/>
              </w:rPr>
              <w:t>1</w:t>
            </w:r>
          </w:p>
        </w:tc>
        <w:tc>
          <w:tcPr>
            <w:tcW w:w="1399" w:type="dxa"/>
            <w:tcBorders>
              <w:top w:val="single" w:sz="2" w:space="0" w:color="933634"/>
            </w:tcBorders>
          </w:tcPr>
          <w:p w:rsidR="007A6A94" w:rsidRPr="007A6A94" w:rsidRDefault="00CE31C2" w:rsidP="007A6A94">
            <w:pPr>
              <w:suppressAutoHyphens w:val="0"/>
              <w:spacing w:before="95" w:line="220" w:lineRule="exact"/>
              <w:ind w:left="525"/>
              <w:rPr>
                <w:rFonts w:ascii="Calibri" w:eastAsia="Calibri" w:hAnsi="Calibri" w:cs="Calibri"/>
                <w:sz w:val="20"/>
                <w:szCs w:val="22"/>
                <w:lang w:eastAsia="it-IT" w:bidi="it-IT"/>
              </w:rPr>
            </w:pPr>
            <w:r>
              <w:rPr>
                <w:rFonts w:ascii="Calibri" w:eastAsia="Calibri" w:hAnsi="Calibri" w:cs="Calibri"/>
                <w:sz w:val="20"/>
                <w:szCs w:val="22"/>
                <w:lang w:eastAsia="it-IT" w:bidi="it-IT"/>
              </w:rPr>
              <w:t>1</w:t>
            </w:r>
          </w:p>
        </w:tc>
        <w:tc>
          <w:tcPr>
            <w:tcW w:w="1838" w:type="dxa"/>
            <w:tcBorders>
              <w:top w:val="single" w:sz="2" w:space="0" w:color="933634"/>
            </w:tcBorders>
          </w:tcPr>
          <w:p w:rsidR="007A6A94" w:rsidRPr="007A6A94" w:rsidRDefault="007A6A94" w:rsidP="00025282">
            <w:pPr>
              <w:suppressAutoHyphens w:val="0"/>
              <w:spacing w:before="95" w:line="220" w:lineRule="exact"/>
              <w:ind w:left="526"/>
              <w:rPr>
                <w:rFonts w:ascii="Calibri" w:eastAsia="Calibri" w:hAnsi="Calibri" w:cs="Calibri"/>
                <w:sz w:val="20"/>
                <w:szCs w:val="22"/>
                <w:lang w:eastAsia="it-IT" w:bidi="it-IT"/>
              </w:rPr>
            </w:pPr>
            <w:r w:rsidRPr="007A6A94">
              <w:rPr>
                <w:rFonts w:ascii="Calibri" w:eastAsia="Calibri" w:hAnsi="Calibri" w:cs="Calibri"/>
                <w:sz w:val="20"/>
                <w:szCs w:val="22"/>
                <w:lang w:eastAsia="it-IT" w:bidi="it-IT"/>
              </w:rPr>
              <w:t xml:space="preserve">  </w:t>
            </w:r>
            <w:r w:rsidR="00025282">
              <w:rPr>
                <w:rFonts w:ascii="Calibri" w:eastAsia="Calibri" w:hAnsi="Calibri" w:cs="Calibri"/>
                <w:sz w:val="20"/>
                <w:szCs w:val="22"/>
                <w:lang w:eastAsia="it-IT" w:bidi="it-IT"/>
              </w:rPr>
              <w:t>3</w:t>
            </w:r>
          </w:p>
        </w:tc>
      </w:tr>
    </w:tbl>
    <w:p w:rsidR="008919F8" w:rsidRPr="007A6A94" w:rsidRDefault="008919F8" w:rsidP="007A6A94">
      <w:pPr>
        <w:suppressAutoHyphens w:val="0"/>
        <w:spacing w:after="200" w:line="276" w:lineRule="auto"/>
        <w:jc w:val="both"/>
        <w:rPr>
          <w:rFonts w:asciiTheme="minorHAnsi" w:eastAsiaTheme="minorHAnsi" w:hAnsiTheme="minorHAnsi" w:cstheme="minorBidi"/>
          <w:sz w:val="22"/>
          <w:szCs w:val="22"/>
          <w:lang w:eastAsia="en-US"/>
        </w:rPr>
      </w:pPr>
    </w:p>
    <w:tbl>
      <w:tblPr>
        <w:tblStyle w:val="Grigliatabella"/>
        <w:tblW w:w="0" w:type="auto"/>
        <w:tblLook w:val="04A0" w:firstRow="1" w:lastRow="0" w:firstColumn="1" w:lastColumn="0" w:noHBand="0" w:noVBand="1"/>
      </w:tblPr>
      <w:tblGrid>
        <w:gridCol w:w="9778"/>
      </w:tblGrid>
      <w:tr w:rsidR="002D4FEA" w:rsidRPr="002D4FEA" w:rsidTr="002D4FEA">
        <w:tc>
          <w:tcPr>
            <w:tcW w:w="9778" w:type="dxa"/>
          </w:tcPr>
          <w:p w:rsidR="002D4FEA" w:rsidRPr="002D4FEA" w:rsidRDefault="001B70DE" w:rsidP="002D4FEA">
            <w:pPr>
              <w:suppressAutoHyphens w:val="0"/>
              <w:spacing w:after="200" w:line="276" w:lineRule="auto"/>
              <w:jc w:val="center"/>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lastRenderedPageBreak/>
              <w:t>6. Dotazione organica</w:t>
            </w:r>
            <w:r w:rsidR="008919F8">
              <w:rPr>
                <w:rFonts w:asciiTheme="minorHAnsi" w:eastAsiaTheme="minorHAnsi" w:hAnsiTheme="minorHAnsi" w:cstheme="minorBidi"/>
                <w:b/>
                <w:sz w:val="22"/>
                <w:szCs w:val="22"/>
                <w:lang w:eastAsia="en-US"/>
              </w:rPr>
              <w:t xml:space="preserve"> personale non dirigente</w:t>
            </w:r>
            <w:r w:rsidR="009C0852">
              <w:rPr>
                <w:rFonts w:asciiTheme="minorHAnsi" w:eastAsiaTheme="minorHAnsi" w:hAnsiTheme="minorHAnsi" w:cstheme="minorBidi"/>
                <w:b/>
                <w:sz w:val="22"/>
                <w:szCs w:val="22"/>
                <w:lang w:eastAsia="en-US"/>
              </w:rPr>
              <w:t xml:space="preserve"> e </w:t>
            </w:r>
            <w:r w:rsidR="008919F8">
              <w:rPr>
                <w:rFonts w:asciiTheme="minorHAnsi" w:eastAsiaTheme="minorHAnsi" w:hAnsiTheme="minorHAnsi" w:cstheme="minorBidi"/>
                <w:b/>
                <w:sz w:val="22"/>
                <w:szCs w:val="22"/>
                <w:lang w:eastAsia="en-US"/>
              </w:rPr>
              <w:t>relative</w:t>
            </w:r>
            <w:r>
              <w:rPr>
                <w:rFonts w:asciiTheme="minorHAnsi" w:eastAsiaTheme="minorHAnsi" w:hAnsiTheme="minorHAnsi" w:cstheme="minorBidi"/>
                <w:b/>
                <w:sz w:val="22"/>
                <w:szCs w:val="22"/>
                <w:lang w:eastAsia="en-US"/>
              </w:rPr>
              <w:t xml:space="preserve"> carenze</w:t>
            </w:r>
          </w:p>
        </w:tc>
      </w:tr>
    </w:tbl>
    <w:p w:rsidR="002D4FEA" w:rsidRDefault="002D4FEA" w:rsidP="007A6A94">
      <w:pPr>
        <w:suppressAutoHyphens w:val="0"/>
        <w:spacing w:after="200" w:line="276" w:lineRule="auto"/>
        <w:jc w:val="both"/>
        <w:rPr>
          <w:rFonts w:asciiTheme="minorHAnsi" w:eastAsiaTheme="minorHAnsi" w:hAnsiTheme="minorHAnsi" w:cstheme="minorBidi"/>
          <w:b/>
          <w:sz w:val="22"/>
          <w:szCs w:val="22"/>
          <w:lang w:eastAsia="en-US"/>
        </w:rPr>
      </w:pPr>
    </w:p>
    <w:p w:rsidR="007A6A94" w:rsidRPr="007A6A94" w:rsidRDefault="007A6A94" w:rsidP="007A6A94">
      <w:pPr>
        <w:suppressAutoHyphens w:val="0"/>
        <w:spacing w:after="200" w:line="276" w:lineRule="auto"/>
        <w:jc w:val="both"/>
        <w:rPr>
          <w:rFonts w:asciiTheme="minorHAnsi" w:eastAsiaTheme="minorHAnsi" w:hAnsiTheme="minorHAnsi" w:cstheme="minorBidi"/>
          <w:b/>
          <w:sz w:val="22"/>
          <w:szCs w:val="22"/>
          <w:lang w:eastAsia="en-US"/>
        </w:rPr>
      </w:pPr>
      <w:r w:rsidRPr="007A6A94">
        <w:rPr>
          <w:rFonts w:asciiTheme="minorHAnsi" w:eastAsiaTheme="minorHAnsi" w:hAnsiTheme="minorHAnsi" w:cstheme="minorBidi"/>
          <w:b/>
          <w:sz w:val="22"/>
          <w:szCs w:val="22"/>
          <w:lang w:eastAsia="en-US"/>
        </w:rPr>
        <w:t xml:space="preserve">6.1 Riorganizzazione </w:t>
      </w:r>
      <w:r w:rsidR="008919F8">
        <w:rPr>
          <w:rFonts w:asciiTheme="minorHAnsi" w:eastAsiaTheme="minorHAnsi" w:hAnsiTheme="minorHAnsi" w:cstheme="minorBidi"/>
          <w:b/>
          <w:sz w:val="22"/>
          <w:szCs w:val="22"/>
          <w:lang w:eastAsia="en-US"/>
        </w:rPr>
        <w:t>(</w:t>
      </w:r>
      <w:proofErr w:type="spellStart"/>
      <w:r w:rsidR="008919F8">
        <w:rPr>
          <w:rFonts w:asciiTheme="minorHAnsi" w:eastAsiaTheme="minorHAnsi" w:hAnsiTheme="minorHAnsi" w:cstheme="minorBidi"/>
          <w:b/>
          <w:sz w:val="22"/>
          <w:szCs w:val="22"/>
          <w:lang w:eastAsia="en-US"/>
        </w:rPr>
        <w:t>Dau</w:t>
      </w:r>
      <w:proofErr w:type="spellEnd"/>
      <w:r w:rsidR="008919F8">
        <w:rPr>
          <w:rFonts w:asciiTheme="minorHAnsi" w:eastAsiaTheme="minorHAnsi" w:hAnsiTheme="minorHAnsi" w:cstheme="minorBidi"/>
          <w:b/>
          <w:sz w:val="22"/>
          <w:szCs w:val="22"/>
          <w:lang w:eastAsia="en-US"/>
        </w:rPr>
        <w:t xml:space="preserve"> n. 108/2018 e DCS n. 22/2010)</w:t>
      </w:r>
    </w:p>
    <w:p w:rsidR="001B70DE" w:rsidRDefault="00D6120D" w:rsidP="001B70DE">
      <w:pPr>
        <w:widowControl w:val="0"/>
        <w:tabs>
          <w:tab w:val="left" w:pos="565"/>
          <w:tab w:val="left" w:pos="566"/>
        </w:tabs>
        <w:suppressAutoHyphens w:val="0"/>
        <w:autoSpaceDE w:val="0"/>
        <w:autoSpaceDN w:val="0"/>
        <w:spacing w:before="19"/>
        <w:jc w:val="both"/>
        <w:outlineLvl w:val="0"/>
        <w:rPr>
          <w:rFonts w:ascii="Calibri" w:eastAsia="Calibri" w:hAnsi="Calibri" w:cs="Calibri"/>
          <w:bCs/>
          <w:sz w:val="22"/>
          <w:szCs w:val="22"/>
          <w:lang w:eastAsia="it-IT" w:bidi="it-IT"/>
        </w:rPr>
      </w:pPr>
      <w:bookmarkStart w:id="6" w:name="_Toc47382052"/>
      <w:r>
        <w:rPr>
          <w:rFonts w:ascii="Calibri" w:eastAsia="Calibri" w:hAnsi="Calibri" w:cs="Calibri"/>
          <w:bCs/>
          <w:sz w:val="22"/>
          <w:szCs w:val="22"/>
          <w:lang w:eastAsia="it-IT" w:bidi="it-IT"/>
        </w:rPr>
        <w:t>Si richiama brevemente</w:t>
      </w:r>
      <w:r w:rsidR="001B70DE">
        <w:rPr>
          <w:rFonts w:ascii="Calibri" w:eastAsia="Calibri" w:hAnsi="Calibri" w:cs="Calibri"/>
          <w:bCs/>
          <w:sz w:val="22"/>
          <w:szCs w:val="22"/>
          <w:lang w:eastAsia="it-IT" w:bidi="it-IT"/>
        </w:rPr>
        <w:t xml:space="preserve"> quanto previsto nel precedente PTFP 2020-2022 (delibera del Commissario straordinario n. 22/2020)</w:t>
      </w:r>
      <w:r w:rsidR="001B70DE">
        <w:rPr>
          <w:rStyle w:val="Rimandonotaapidipagina"/>
          <w:rFonts w:ascii="Calibri" w:eastAsia="Calibri" w:hAnsi="Calibri" w:cs="Calibri"/>
          <w:bCs/>
          <w:sz w:val="22"/>
          <w:szCs w:val="22"/>
          <w:lang w:eastAsia="it-IT" w:bidi="it-IT"/>
        </w:rPr>
        <w:footnoteReference w:id="4"/>
      </w:r>
      <w:r w:rsidR="001B70DE">
        <w:rPr>
          <w:rFonts w:ascii="Calibri" w:eastAsia="Calibri" w:hAnsi="Calibri" w:cs="Calibri"/>
          <w:bCs/>
          <w:sz w:val="22"/>
          <w:szCs w:val="22"/>
          <w:lang w:eastAsia="it-IT" w:bidi="it-IT"/>
        </w:rPr>
        <w:t xml:space="preserve"> che ha rimodulato anche la dotazione organica prevista dalla delibera dell’amministratore unico n. 108/2018 del personale non dirigente, portando il numero complessivo </w:t>
      </w:r>
      <w:r w:rsidR="001B70DE" w:rsidRPr="001B70DE">
        <w:rPr>
          <w:rFonts w:ascii="Calibri" w:eastAsia="Calibri" w:hAnsi="Calibri" w:cs="Calibri"/>
          <w:b/>
          <w:bCs/>
          <w:sz w:val="22"/>
          <w:szCs w:val="22"/>
          <w:lang w:eastAsia="it-IT" w:bidi="it-IT"/>
        </w:rPr>
        <w:t>da 216 e 239 unità</w:t>
      </w:r>
      <w:r w:rsidR="001B70DE">
        <w:rPr>
          <w:rFonts w:ascii="Calibri" w:eastAsia="Calibri" w:hAnsi="Calibri" w:cs="Calibri"/>
          <w:bCs/>
          <w:sz w:val="22"/>
          <w:szCs w:val="22"/>
          <w:lang w:eastAsia="it-IT" w:bidi="it-IT"/>
        </w:rPr>
        <w:t xml:space="preserve">. </w:t>
      </w:r>
    </w:p>
    <w:p w:rsidR="001B70DE" w:rsidRDefault="001B70DE" w:rsidP="001B70DE">
      <w:pPr>
        <w:widowControl w:val="0"/>
        <w:tabs>
          <w:tab w:val="left" w:pos="565"/>
          <w:tab w:val="left" w:pos="566"/>
        </w:tabs>
        <w:suppressAutoHyphens w:val="0"/>
        <w:autoSpaceDE w:val="0"/>
        <w:autoSpaceDN w:val="0"/>
        <w:spacing w:before="19"/>
        <w:jc w:val="both"/>
        <w:outlineLvl w:val="0"/>
        <w:rPr>
          <w:rFonts w:ascii="Calibri" w:eastAsia="Calibri" w:hAnsi="Calibri" w:cs="Calibri"/>
          <w:bCs/>
          <w:sz w:val="22"/>
          <w:szCs w:val="22"/>
          <w:lang w:eastAsia="it-IT" w:bidi="it-IT"/>
        </w:rPr>
      </w:pPr>
    </w:p>
    <w:p w:rsidR="001B70DE" w:rsidRDefault="001B70DE" w:rsidP="001B70DE">
      <w:pPr>
        <w:widowControl w:val="0"/>
        <w:tabs>
          <w:tab w:val="left" w:pos="565"/>
          <w:tab w:val="left" w:pos="566"/>
        </w:tabs>
        <w:suppressAutoHyphens w:val="0"/>
        <w:autoSpaceDE w:val="0"/>
        <w:autoSpaceDN w:val="0"/>
        <w:spacing w:before="19"/>
        <w:jc w:val="both"/>
        <w:outlineLvl w:val="0"/>
        <w:rPr>
          <w:rFonts w:ascii="Calibri" w:eastAsia="Calibri" w:hAnsi="Calibri" w:cs="Calibri"/>
          <w:bCs/>
          <w:sz w:val="22"/>
          <w:szCs w:val="22"/>
          <w:lang w:eastAsia="it-IT" w:bidi="it-IT"/>
        </w:rPr>
      </w:pPr>
      <w:r>
        <w:rPr>
          <w:rFonts w:ascii="Calibri" w:eastAsia="Calibri" w:hAnsi="Calibri" w:cs="Calibri"/>
          <w:bCs/>
          <w:sz w:val="22"/>
          <w:szCs w:val="22"/>
          <w:lang w:eastAsia="it-IT" w:bidi="it-IT"/>
        </w:rPr>
        <w:t xml:space="preserve">Si rammenta che la dotazione organica dell’Azienda è ancorata ad </w:t>
      </w:r>
      <w:r w:rsidR="00FC7CBF">
        <w:rPr>
          <w:rFonts w:ascii="Calibri" w:eastAsia="Calibri" w:hAnsi="Calibri" w:cs="Calibri"/>
          <w:bCs/>
          <w:sz w:val="22"/>
          <w:szCs w:val="22"/>
          <w:lang w:eastAsia="it-IT" w:bidi="it-IT"/>
        </w:rPr>
        <w:t>un parametro fisso calcolato</w:t>
      </w:r>
      <w:r>
        <w:rPr>
          <w:rFonts w:ascii="Calibri" w:eastAsia="Calibri" w:hAnsi="Calibri" w:cs="Calibri"/>
          <w:bCs/>
          <w:sz w:val="22"/>
          <w:szCs w:val="22"/>
          <w:lang w:eastAsia="it-IT" w:bidi="it-IT"/>
        </w:rPr>
        <w:t xml:space="preserve"> da Federcasa</w:t>
      </w:r>
      <w:r w:rsidR="00FC7CBF">
        <w:rPr>
          <w:rFonts w:ascii="Calibri" w:eastAsia="Calibri" w:hAnsi="Calibri" w:cs="Calibri"/>
          <w:bCs/>
          <w:sz w:val="22"/>
          <w:szCs w:val="22"/>
          <w:lang w:eastAsia="it-IT" w:bidi="it-IT"/>
        </w:rPr>
        <w:t>, sulla base di una media della dotazioni organiche di tutti gli enti ERP che fanno parte dell’associazione</w:t>
      </w:r>
      <w:r>
        <w:rPr>
          <w:rFonts w:ascii="Calibri" w:eastAsia="Calibri" w:hAnsi="Calibri" w:cs="Calibri"/>
          <w:bCs/>
          <w:sz w:val="22"/>
          <w:szCs w:val="22"/>
          <w:lang w:eastAsia="it-IT" w:bidi="it-IT"/>
        </w:rPr>
        <w:t xml:space="preserve">, fondato sul numero degli alloggi gestiti. </w:t>
      </w:r>
      <w:r w:rsidRPr="001B70DE">
        <w:rPr>
          <w:rFonts w:ascii="Calibri" w:eastAsia="Calibri" w:hAnsi="Calibri" w:cs="Calibri"/>
          <w:b/>
          <w:bCs/>
          <w:sz w:val="22"/>
          <w:szCs w:val="22"/>
          <w:lang w:eastAsia="it-IT" w:bidi="it-IT"/>
        </w:rPr>
        <w:t>Tale parametro è quello di un addetto ogni cento alloggi</w:t>
      </w:r>
      <w:r w:rsidRPr="00653960">
        <w:rPr>
          <w:rFonts w:ascii="Calibri" w:eastAsia="Calibri" w:hAnsi="Calibri" w:cs="Calibri"/>
          <w:bCs/>
          <w:sz w:val="22"/>
          <w:szCs w:val="22"/>
          <w:lang w:eastAsia="it-IT" w:bidi="it-IT"/>
        </w:rPr>
        <w:t>.</w:t>
      </w:r>
    </w:p>
    <w:bookmarkEnd w:id="6"/>
    <w:p w:rsidR="009C0852" w:rsidRPr="007A6A94" w:rsidRDefault="009C0852" w:rsidP="007A6A94">
      <w:pPr>
        <w:suppressAutoHyphens w:val="0"/>
        <w:spacing w:after="200" w:line="276" w:lineRule="auto"/>
        <w:jc w:val="both"/>
        <w:rPr>
          <w:rFonts w:asciiTheme="minorHAnsi" w:eastAsiaTheme="minorHAnsi" w:hAnsiTheme="minorHAnsi" w:cstheme="minorBidi"/>
          <w:sz w:val="22"/>
          <w:szCs w:val="22"/>
          <w:lang w:eastAsia="en-US"/>
        </w:rPr>
      </w:pPr>
    </w:p>
    <w:p w:rsidR="007A6A94" w:rsidRPr="007A6A94" w:rsidRDefault="007A6A94" w:rsidP="007A6A94">
      <w:pPr>
        <w:suppressAutoHyphens w:val="0"/>
        <w:spacing w:after="200" w:line="276" w:lineRule="auto"/>
        <w:jc w:val="both"/>
        <w:rPr>
          <w:rFonts w:asciiTheme="minorHAnsi" w:eastAsiaTheme="minorHAnsi" w:hAnsiTheme="minorHAnsi" w:cstheme="minorBidi"/>
          <w:b/>
          <w:sz w:val="22"/>
          <w:szCs w:val="22"/>
          <w:lang w:eastAsia="en-US"/>
        </w:rPr>
      </w:pPr>
      <w:r w:rsidRPr="007A6A94">
        <w:rPr>
          <w:rFonts w:asciiTheme="minorHAnsi" w:eastAsiaTheme="minorHAnsi" w:hAnsiTheme="minorHAnsi" w:cstheme="minorBidi"/>
          <w:b/>
          <w:sz w:val="22"/>
          <w:szCs w:val="22"/>
          <w:lang w:eastAsia="en-US"/>
        </w:rPr>
        <w:t>6.2 Dotazione organica</w:t>
      </w:r>
    </w:p>
    <w:p w:rsidR="007A6A94" w:rsidRPr="007A6A94" w:rsidRDefault="007A6A94" w:rsidP="007A6A94">
      <w:pPr>
        <w:suppressAutoHyphens w:val="0"/>
        <w:spacing w:after="200" w:line="276" w:lineRule="auto"/>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Ciò premesso, la nuova dotazione organica, elaborata sulla base degli indic</w:t>
      </w:r>
      <w:r w:rsidR="00D6120D">
        <w:rPr>
          <w:rFonts w:asciiTheme="minorHAnsi" w:eastAsiaTheme="minorHAnsi" w:hAnsiTheme="minorHAnsi" w:cstheme="minorBidi"/>
          <w:sz w:val="22"/>
          <w:szCs w:val="22"/>
          <w:lang w:eastAsia="en-US"/>
        </w:rPr>
        <w:t>i descritti, con le modifiche apportate dalla succitata DCS n. 22/2020</w:t>
      </w:r>
      <w:r w:rsidRPr="007A6A94">
        <w:rPr>
          <w:rFonts w:asciiTheme="minorHAnsi" w:eastAsiaTheme="minorHAnsi" w:hAnsiTheme="minorHAnsi" w:cstheme="minorBidi"/>
          <w:sz w:val="22"/>
          <w:szCs w:val="22"/>
          <w:lang w:eastAsia="en-US"/>
        </w:rPr>
        <w:t xml:space="preserve"> (distribuzione “storica” degli alloggi e criterio di 1 addetto ogni 100 alloggi) è la seguente:</w:t>
      </w:r>
    </w:p>
    <w:tbl>
      <w:tblPr>
        <w:tblW w:w="7080" w:type="dxa"/>
        <w:tblInd w:w="496" w:type="dxa"/>
        <w:tblCellMar>
          <w:left w:w="70" w:type="dxa"/>
          <w:right w:w="70" w:type="dxa"/>
        </w:tblCellMar>
        <w:tblLook w:val="04A0" w:firstRow="1" w:lastRow="0" w:firstColumn="1" w:lastColumn="0" w:noHBand="0" w:noVBand="1"/>
      </w:tblPr>
      <w:tblGrid>
        <w:gridCol w:w="3420"/>
        <w:gridCol w:w="1960"/>
        <w:gridCol w:w="1700"/>
      </w:tblGrid>
      <w:tr w:rsidR="007A6A94" w:rsidRPr="007A6A94" w:rsidTr="007A6A94">
        <w:trPr>
          <w:trHeight w:val="1200"/>
        </w:trPr>
        <w:tc>
          <w:tcPr>
            <w:tcW w:w="3420" w:type="dxa"/>
            <w:tcBorders>
              <w:top w:val="nil"/>
              <w:left w:val="nil"/>
              <w:bottom w:val="nil"/>
              <w:right w:val="nil"/>
            </w:tcBorders>
            <w:shd w:val="clear" w:color="auto" w:fill="auto"/>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SEDE TERRITORIALE</w:t>
            </w:r>
          </w:p>
        </w:tc>
        <w:tc>
          <w:tcPr>
            <w:tcW w:w="1960" w:type="dxa"/>
            <w:tcBorders>
              <w:top w:val="nil"/>
              <w:left w:val="nil"/>
              <w:bottom w:val="nil"/>
              <w:right w:val="nil"/>
            </w:tcBorders>
            <w:shd w:val="clear" w:color="000000" w:fill="00B0F0"/>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ALLOGGI (DISTRIBUZIONE DCS N. 16/2020</w:t>
            </w:r>
          </w:p>
        </w:tc>
        <w:tc>
          <w:tcPr>
            <w:tcW w:w="1700" w:type="dxa"/>
            <w:tcBorders>
              <w:top w:val="nil"/>
              <w:left w:val="nil"/>
              <w:bottom w:val="nil"/>
              <w:right w:val="nil"/>
            </w:tcBorders>
            <w:shd w:val="clear" w:color="000000" w:fill="00B0F0"/>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PERSONALE 1/100 VECCHIA DISTRIBUZIONE</w:t>
            </w:r>
          </w:p>
        </w:tc>
      </w:tr>
      <w:tr w:rsidR="007A6A94" w:rsidRPr="007A6A94" w:rsidTr="007A6A94">
        <w:trPr>
          <w:trHeight w:val="300"/>
        </w:trPr>
        <w:tc>
          <w:tcPr>
            <w:tcW w:w="3420"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960" w:type="dxa"/>
            <w:tcBorders>
              <w:top w:val="nil"/>
              <w:left w:val="nil"/>
              <w:bottom w:val="nil"/>
              <w:right w:val="nil"/>
            </w:tcBorders>
            <w:shd w:val="clear" w:color="000000" w:fill="00B0F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 </w:t>
            </w:r>
          </w:p>
        </w:tc>
        <w:tc>
          <w:tcPr>
            <w:tcW w:w="1700" w:type="dxa"/>
            <w:tcBorders>
              <w:top w:val="nil"/>
              <w:left w:val="nil"/>
              <w:bottom w:val="nil"/>
              <w:right w:val="nil"/>
            </w:tcBorders>
            <w:shd w:val="clear" w:color="000000" w:fill="00B0F0"/>
            <w:noWrap/>
            <w:vAlign w:val="bottom"/>
            <w:hideMark/>
          </w:tcPr>
          <w:p w:rsidR="007A6A94" w:rsidRPr="007A6A94" w:rsidRDefault="007A6A94" w:rsidP="007A6A94">
            <w:pPr>
              <w:suppressAutoHyphens w:val="0"/>
              <w:rPr>
                <w:rFonts w:ascii="Calibri" w:hAnsi="Calibri"/>
                <w:color w:val="000000"/>
                <w:sz w:val="22"/>
                <w:szCs w:val="22"/>
                <w:lang w:eastAsia="it-IT"/>
              </w:rPr>
            </w:pPr>
            <w:r w:rsidRPr="007A6A94">
              <w:rPr>
                <w:rFonts w:ascii="Calibri" w:hAnsi="Calibri"/>
                <w:color w:val="000000"/>
                <w:sz w:val="22"/>
                <w:szCs w:val="22"/>
                <w:lang w:eastAsia="it-IT"/>
              </w:rPr>
              <w:t> </w:t>
            </w:r>
          </w:p>
        </w:tc>
      </w:tr>
      <w:tr w:rsidR="007A6A94" w:rsidRPr="007A6A94" w:rsidTr="007A6A94">
        <w:trPr>
          <w:trHeight w:val="300"/>
        </w:trPr>
        <w:tc>
          <w:tcPr>
            <w:tcW w:w="3420"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960" w:type="dxa"/>
            <w:tcBorders>
              <w:top w:val="nil"/>
              <w:left w:val="nil"/>
              <w:bottom w:val="nil"/>
              <w:right w:val="nil"/>
            </w:tcBorders>
            <w:shd w:val="clear" w:color="000000" w:fill="00B0F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 </w:t>
            </w:r>
          </w:p>
        </w:tc>
        <w:tc>
          <w:tcPr>
            <w:tcW w:w="1700" w:type="dxa"/>
            <w:tcBorders>
              <w:top w:val="nil"/>
              <w:left w:val="nil"/>
              <w:bottom w:val="nil"/>
              <w:right w:val="nil"/>
            </w:tcBorders>
            <w:shd w:val="clear" w:color="000000" w:fill="00B0F0"/>
            <w:noWrap/>
            <w:vAlign w:val="bottom"/>
            <w:hideMark/>
          </w:tcPr>
          <w:p w:rsidR="007A6A94" w:rsidRPr="007A6A94" w:rsidRDefault="007A6A94" w:rsidP="007A6A94">
            <w:pPr>
              <w:suppressAutoHyphens w:val="0"/>
              <w:rPr>
                <w:rFonts w:ascii="Calibri" w:hAnsi="Calibri"/>
                <w:color w:val="000000"/>
                <w:sz w:val="22"/>
                <w:szCs w:val="22"/>
                <w:lang w:eastAsia="it-IT"/>
              </w:rPr>
            </w:pPr>
            <w:r w:rsidRPr="007A6A94">
              <w:rPr>
                <w:rFonts w:ascii="Calibri" w:hAnsi="Calibri"/>
                <w:color w:val="000000"/>
                <w:sz w:val="22"/>
                <w:szCs w:val="22"/>
                <w:lang w:eastAsia="it-IT"/>
              </w:rPr>
              <w:t> </w:t>
            </w:r>
          </w:p>
        </w:tc>
      </w:tr>
      <w:tr w:rsidR="007A6A94" w:rsidRPr="007A6A94" w:rsidTr="007A6A94">
        <w:trPr>
          <w:trHeight w:val="300"/>
        </w:trPr>
        <w:tc>
          <w:tcPr>
            <w:tcW w:w="3420" w:type="dxa"/>
            <w:tcBorders>
              <w:top w:val="nil"/>
              <w:left w:val="nil"/>
              <w:bottom w:val="nil"/>
              <w:right w:val="nil"/>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CAGLIARI</w:t>
            </w:r>
          </w:p>
        </w:tc>
        <w:tc>
          <w:tcPr>
            <w:tcW w:w="1960" w:type="dxa"/>
            <w:tcBorders>
              <w:top w:val="nil"/>
              <w:left w:val="nil"/>
              <w:bottom w:val="nil"/>
              <w:right w:val="nil"/>
            </w:tcBorders>
            <w:shd w:val="clear" w:color="000000" w:fill="00B0F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7101</w:t>
            </w:r>
          </w:p>
        </w:tc>
        <w:tc>
          <w:tcPr>
            <w:tcW w:w="1700" w:type="dxa"/>
            <w:tcBorders>
              <w:top w:val="nil"/>
              <w:left w:val="nil"/>
              <w:bottom w:val="nil"/>
              <w:right w:val="nil"/>
            </w:tcBorders>
            <w:shd w:val="clear" w:color="000000" w:fill="00B0F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71</w:t>
            </w:r>
          </w:p>
        </w:tc>
      </w:tr>
      <w:tr w:rsidR="007A6A94" w:rsidRPr="007A6A94" w:rsidTr="007A6A94">
        <w:trPr>
          <w:trHeight w:val="300"/>
        </w:trPr>
        <w:tc>
          <w:tcPr>
            <w:tcW w:w="3420" w:type="dxa"/>
            <w:tcBorders>
              <w:top w:val="nil"/>
              <w:left w:val="nil"/>
              <w:bottom w:val="nil"/>
              <w:right w:val="nil"/>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p>
        </w:tc>
        <w:tc>
          <w:tcPr>
            <w:tcW w:w="1960" w:type="dxa"/>
            <w:tcBorders>
              <w:top w:val="nil"/>
              <w:left w:val="nil"/>
              <w:bottom w:val="nil"/>
              <w:right w:val="nil"/>
            </w:tcBorders>
            <w:shd w:val="clear" w:color="000000" w:fill="00B0F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 </w:t>
            </w:r>
          </w:p>
        </w:tc>
        <w:tc>
          <w:tcPr>
            <w:tcW w:w="1700" w:type="dxa"/>
            <w:tcBorders>
              <w:top w:val="nil"/>
              <w:left w:val="nil"/>
              <w:bottom w:val="nil"/>
              <w:right w:val="nil"/>
            </w:tcBorders>
            <w:shd w:val="clear" w:color="000000" w:fill="00B0F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 </w:t>
            </w:r>
          </w:p>
        </w:tc>
      </w:tr>
      <w:tr w:rsidR="007A6A94" w:rsidRPr="007A6A94" w:rsidTr="007A6A94">
        <w:trPr>
          <w:trHeight w:val="300"/>
        </w:trPr>
        <w:tc>
          <w:tcPr>
            <w:tcW w:w="3420" w:type="dxa"/>
            <w:tcBorders>
              <w:top w:val="nil"/>
              <w:left w:val="nil"/>
              <w:bottom w:val="nil"/>
              <w:right w:val="nil"/>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SASSARI</w:t>
            </w:r>
          </w:p>
        </w:tc>
        <w:tc>
          <w:tcPr>
            <w:tcW w:w="1960" w:type="dxa"/>
            <w:tcBorders>
              <w:top w:val="nil"/>
              <w:left w:val="nil"/>
              <w:bottom w:val="nil"/>
              <w:right w:val="nil"/>
            </w:tcBorders>
            <w:shd w:val="clear" w:color="000000" w:fill="00B0F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6536</w:t>
            </w:r>
          </w:p>
        </w:tc>
        <w:tc>
          <w:tcPr>
            <w:tcW w:w="1700" w:type="dxa"/>
            <w:tcBorders>
              <w:top w:val="nil"/>
              <w:left w:val="nil"/>
              <w:bottom w:val="nil"/>
              <w:right w:val="nil"/>
            </w:tcBorders>
            <w:shd w:val="clear" w:color="000000" w:fill="00B0F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65</w:t>
            </w:r>
          </w:p>
        </w:tc>
      </w:tr>
      <w:tr w:rsidR="007A6A94" w:rsidRPr="007A6A94" w:rsidTr="007A6A94">
        <w:trPr>
          <w:trHeight w:val="300"/>
        </w:trPr>
        <w:tc>
          <w:tcPr>
            <w:tcW w:w="3420" w:type="dxa"/>
            <w:tcBorders>
              <w:top w:val="nil"/>
              <w:left w:val="nil"/>
              <w:bottom w:val="nil"/>
              <w:right w:val="nil"/>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p>
        </w:tc>
        <w:tc>
          <w:tcPr>
            <w:tcW w:w="1960" w:type="dxa"/>
            <w:tcBorders>
              <w:top w:val="nil"/>
              <w:left w:val="nil"/>
              <w:bottom w:val="nil"/>
              <w:right w:val="nil"/>
            </w:tcBorders>
            <w:shd w:val="clear" w:color="000000" w:fill="00B0F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 </w:t>
            </w:r>
          </w:p>
        </w:tc>
        <w:tc>
          <w:tcPr>
            <w:tcW w:w="1700" w:type="dxa"/>
            <w:tcBorders>
              <w:top w:val="nil"/>
              <w:left w:val="nil"/>
              <w:bottom w:val="nil"/>
              <w:right w:val="nil"/>
            </w:tcBorders>
            <w:shd w:val="clear" w:color="000000" w:fill="00B0F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 </w:t>
            </w:r>
          </w:p>
        </w:tc>
      </w:tr>
      <w:tr w:rsidR="007A6A94" w:rsidRPr="007A6A94" w:rsidTr="007A6A94">
        <w:trPr>
          <w:trHeight w:val="300"/>
        </w:trPr>
        <w:tc>
          <w:tcPr>
            <w:tcW w:w="3420" w:type="dxa"/>
            <w:tcBorders>
              <w:top w:val="nil"/>
              <w:left w:val="nil"/>
              <w:bottom w:val="nil"/>
              <w:right w:val="nil"/>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CARBONIA</w:t>
            </w:r>
          </w:p>
        </w:tc>
        <w:tc>
          <w:tcPr>
            <w:tcW w:w="1960" w:type="dxa"/>
            <w:tcBorders>
              <w:top w:val="nil"/>
              <w:left w:val="nil"/>
              <w:bottom w:val="nil"/>
              <w:right w:val="nil"/>
            </w:tcBorders>
            <w:shd w:val="clear" w:color="000000" w:fill="00B0F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4334</w:t>
            </w:r>
          </w:p>
        </w:tc>
        <w:tc>
          <w:tcPr>
            <w:tcW w:w="1700" w:type="dxa"/>
            <w:tcBorders>
              <w:top w:val="nil"/>
              <w:left w:val="nil"/>
              <w:bottom w:val="nil"/>
              <w:right w:val="nil"/>
            </w:tcBorders>
            <w:shd w:val="clear" w:color="000000" w:fill="00B0F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43</w:t>
            </w:r>
          </w:p>
        </w:tc>
      </w:tr>
      <w:tr w:rsidR="007A6A94" w:rsidRPr="007A6A94" w:rsidTr="007A6A94">
        <w:trPr>
          <w:trHeight w:val="300"/>
        </w:trPr>
        <w:tc>
          <w:tcPr>
            <w:tcW w:w="3420" w:type="dxa"/>
            <w:tcBorders>
              <w:top w:val="nil"/>
              <w:left w:val="nil"/>
              <w:bottom w:val="nil"/>
              <w:right w:val="nil"/>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p>
        </w:tc>
        <w:tc>
          <w:tcPr>
            <w:tcW w:w="1960" w:type="dxa"/>
            <w:tcBorders>
              <w:top w:val="nil"/>
              <w:left w:val="nil"/>
              <w:bottom w:val="nil"/>
              <w:right w:val="nil"/>
            </w:tcBorders>
            <w:shd w:val="clear" w:color="000000" w:fill="00B0F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 </w:t>
            </w:r>
          </w:p>
        </w:tc>
        <w:tc>
          <w:tcPr>
            <w:tcW w:w="1700" w:type="dxa"/>
            <w:tcBorders>
              <w:top w:val="nil"/>
              <w:left w:val="nil"/>
              <w:bottom w:val="nil"/>
              <w:right w:val="nil"/>
            </w:tcBorders>
            <w:shd w:val="clear" w:color="000000" w:fill="00B0F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 </w:t>
            </w:r>
          </w:p>
        </w:tc>
      </w:tr>
      <w:tr w:rsidR="007A6A94" w:rsidRPr="007A6A94" w:rsidTr="007A6A94">
        <w:trPr>
          <w:trHeight w:val="300"/>
        </w:trPr>
        <w:tc>
          <w:tcPr>
            <w:tcW w:w="3420" w:type="dxa"/>
            <w:tcBorders>
              <w:top w:val="nil"/>
              <w:left w:val="nil"/>
              <w:bottom w:val="nil"/>
              <w:right w:val="nil"/>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NUORO</w:t>
            </w:r>
          </w:p>
        </w:tc>
        <w:tc>
          <w:tcPr>
            <w:tcW w:w="1960" w:type="dxa"/>
            <w:tcBorders>
              <w:top w:val="nil"/>
              <w:left w:val="nil"/>
              <w:bottom w:val="nil"/>
              <w:right w:val="nil"/>
            </w:tcBorders>
            <w:shd w:val="clear" w:color="000000" w:fill="00B0F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3546</w:t>
            </w:r>
          </w:p>
        </w:tc>
        <w:tc>
          <w:tcPr>
            <w:tcW w:w="1700" w:type="dxa"/>
            <w:tcBorders>
              <w:top w:val="nil"/>
              <w:left w:val="nil"/>
              <w:bottom w:val="nil"/>
              <w:right w:val="nil"/>
            </w:tcBorders>
            <w:shd w:val="clear" w:color="000000" w:fill="00B0F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35</w:t>
            </w:r>
          </w:p>
        </w:tc>
      </w:tr>
      <w:tr w:rsidR="007A6A94" w:rsidRPr="007A6A94" w:rsidTr="007A6A94">
        <w:trPr>
          <w:trHeight w:val="300"/>
        </w:trPr>
        <w:tc>
          <w:tcPr>
            <w:tcW w:w="3420" w:type="dxa"/>
            <w:tcBorders>
              <w:top w:val="nil"/>
              <w:left w:val="nil"/>
              <w:bottom w:val="nil"/>
              <w:right w:val="nil"/>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p>
        </w:tc>
        <w:tc>
          <w:tcPr>
            <w:tcW w:w="1960" w:type="dxa"/>
            <w:tcBorders>
              <w:top w:val="nil"/>
              <w:left w:val="nil"/>
              <w:bottom w:val="nil"/>
              <w:right w:val="nil"/>
            </w:tcBorders>
            <w:shd w:val="clear" w:color="000000" w:fill="00B0F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 </w:t>
            </w:r>
          </w:p>
        </w:tc>
        <w:tc>
          <w:tcPr>
            <w:tcW w:w="1700" w:type="dxa"/>
            <w:tcBorders>
              <w:top w:val="nil"/>
              <w:left w:val="nil"/>
              <w:bottom w:val="nil"/>
              <w:right w:val="nil"/>
            </w:tcBorders>
            <w:shd w:val="clear" w:color="000000" w:fill="00B0F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 </w:t>
            </w:r>
          </w:p>
        </w:tc>
      </w:tr>
      <w:tr w:rsidR="007A6A94" w:rsidRPr="007A6A94" w:rsidTr="007A6A94">
        <w:trPr>
          <w:trHeight w:val="300"/>
        </w:trPr>
        <w:tc>
          <w:tcPr>
            <w:tcW w:w="3420" w:type="dxa"/>
            <w:tcBorders>
              <w:top w:val="nil"/>
              <w:left w:val="nil"/>
              <w:bottom w:val="nil"/>
              <w:right w:val="nil"/>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ORISTANO</w:t>
            </w:r>
          </w:p>
        </w:tc>
        <w:tc>
          <w:tcPr>
            <w:tcW w:w="1960" w:type="dxa"/>
            <w:tcBorders>
              <w:top w:val="nil"/>
              <w:left w:val="nil"/>
              <w:bottom w:val="nil"/>
              <w:right w:val="nil"/>
            </w:tcBorders>
            <w:shd w:val="clear" w:color="000000" w:fill="00B0F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2508</w:t>
            </w:r>
          </w:p>
        </w:tc>
        <w:tc>
          <w:tcPr>
            <w:tcW w:w="1700" w:type="dxa"/>
            <w:tcBorders>
              <w:top w:val="nil"/>
              <w:left w:val="nil"/>
              <w:bottom w:val="nil"/>
              <w:right w:val="nil"/>
            </w:tcBorders>
            <w:shd w:val="clear" w:color="000000" w:fill="00B0F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25</w:t>
            </w:r>
          </w:p>
        </w:tc>
      </w:tr>
      <w:tr w:rsidR="007A6A94" w:rsidRPr="007A6A94" w:rsidTr="007A6A94">
        <w:trPr>
          <w:trHeight w:val="300"/>
        </w:trPr>
        <w:tc>
          <w:tcPr>
            <w:tcW w:w="3420"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960" w:type="dxa"/>
            <w:tcBorders>
              <w:top w:val="nil"/>
              <w:left w:val="nil"/>
              <w:bottom w:val="nil"/>
              <w:right w:val="nil"/>
            </w:tcBorders>
            <w:shd w:val="clear" w:color="000000" w:fill="00B0F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 </w:t>
            </w:r>
          </w:p>
        </w:tc>
        <w:tc>
          <w:tcPr>
            <w:tcW w:w="1700" w:type="dxa"/>
            <w:tcBorders>
              <w:top w:val="nil"/>
              <w:left w:val="nil"/>
              <w:bottom w:val="nil"/>
              <w:right w:val="nil"/>
            </w:tcBorders>
            <w:shd w:val="clear" w:color="000000" w:fill="00B0F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 </w:t>
            </w:r>
          </w:p>
        </w:tc>
      </w:tr>
      <w:tr w:rsidR="007A6A94" w:rsidRPr="007A6A94" w:rsidTr="007A6A94">
        <w:trPr>
          <w:trHeight w:val="300"/>
        </w:trPr>
        <w:tc>
          <w:tcPr>
            <w:tcW w:w="3420" w:type="dxa"/>
            <w:tcBorders>
              <w:top w:val="nil"/>
              <w:left w:val="nil"/>
              <w:bottom w:val="nil"/>
              <w:right w:val="nil"/>
            </w:tcBorders>
            <w:shd w:val="clear" w:color="auto" w:fill="auto"/>
            <w:noWrap/>
            <w:vAlign w:val="bottom"/>
            <w:hideMark/>
          </w:tcPr>
          <w:p w:rsidR="007A6A94" w:rsidRPr="007A6A94" w:rsidRDefault="007A6A94" w:rsidP="007A6A94">
            <w:pPr>
              <w:suppressAutoHyphens w:val="0"/>
              <w:jc w:val="right"/>
              <w:rPr>
                <w:rFonts w:ascii="Calibri" w:hAnsi="Calibri"/>
                <w:b/>
                <w:bCs/>
                <w:color w:val="000000"/>
                <w:sz w:val="22"/>
                <w:szCs w:val="22"/>
                <w:lang w:eastAsia="it-IT"/>
              </w:rPr>
            </w:pPr>
            <w:r w:rsidRPr="007A6A94">
              <w:rPr>
                <w:rFonts w:ascii="Calibri" w:hAnsi="Calibri"/>
                <w:b/>
                <w:bCs/>
                <w:color w:val="000000"/>
                <w:sz w:val="22"/>
                <w:szCs w:val="22"/>
                <w:lang w:eastAsia="it-IT"/>
              </w:rPr>
              <w:t>TOTALE ALLOGGI</w:t>
            </w:r>
          </w:p>
        </w:tc>
        <w:tc>
          <w:tcPr>
            <w:tcW w:w="1960" w:type="dxa"/>
            <w:tcBorders>
              <w:top w:val="nil"/>
              <w:left w:val="nil"/>
              <w:bottom w:val="nil"/>
              <w:right w:val="nil"/>
            </w:tcBorders>
            <w:shd w:val="clear" w:color="000000" w:fill="00B0F0"/>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24025</w:t>
            </w:r>
          </w:p>
        </w:tc>
        <w:tc>
          <w:tcPr>
            <w:tcW w:w="1700" w:type="dxa"/>
            <w:tcBorders>
              <w:top w:val="nil"/>
              <w:left w:val="nil"/>
              <w:bottom w:val="nil"/>
              <w:right w:val="nil"/>
            </w:tcBorders>
            <w:shd w:val="clear" w:color="000000" w:fill="00B0F0"/>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239</w:t>
            </w:r>
          </w:p>
        </w:tc>
      </w:tr>
    </w:tbl>
    <w:p w:rsidR="009C0852" w:rsidRDefault="009C0852" w:rsidP="009C0852">
      <w:pPr>
        <w:suppressAutoHyphens w:val="0"/>
        <w:spacing w:after="200" w:line="276" w:lineRule="auto"/>
        <w:rPr>
          <w:rFonts w:asciiTheme="minorHAnsi" w:eastAsiaTheme="minorHAnsi" w:hAnsiTheme="minorHAnsi" w:cstheme="minorBidi"/>
          <w:i/>
          <w:sz w:val="16"/>
          <w:szCs w:val="16"/>
          <w:lang w:eastAsia="en-US"/>
        </w:rPr>
      </w:pPr>
      <w:r w:rsidRPr="009C0852">
        <w:rPr>
          <w:rFonts w:asciiTheme="minorHAnsi" w:eastAsiaTheme="minorHAnsi" w:hAnsiTheme="minorHAnsi" w:cstheme="minorBidi"/>
          <w:i/>
          <w:sz w:val="16"/>
          <w:szCs w:val="16"/>
          <w:lang w:eastAsia="en-US"/>
        </w:rPr>
        <w:t xml:space="preserve">                                                             </w:t>
      </w:r>
      <w:r>
        <w:rPr>
          <w:rFonts w:asciiTheme="minorHAnsi" w:eastAsiaTheme="minorHAnsi" w:hAnsiTheme="minorHAnsi" w:cstheme="minorBidi"/>
          <w:i/>
          <w:sz w:val="16"/>
          <w:szCs w:val="16"/>
          <w:lang w:eastAsia="en-US"/>
        </w:rPr>
        <w:t xml:space="preserve">                                   </w:t>
      </w:r>
    </w:p>
    <w:p w:rsidR="007A6A94" w:rsidRPr="009C0852" w:rsidRDefault="009C0852" w:rsidP="009C0852">
      <w:pPr>
        <w:suppressAutoHyphens w:val="0"/>
        <w:spacing w:after="200" w:line="276" w:lineRule="auto"/>
        <w:jc w:val="center"/>
        <w:rPr>
          <w:rFonts w:asciiTheme="minorHAnsi" w:eastAsiaTheme="minorHAnsi" w:hAnsiTheme="minorHAnsi" w:cstheme="minorBidi"/>
          <w:i/>
          <w:sz w:val="16"/>
          <w:szCs w:val="16"/>
          <w:lang w:eastAsia="en-US"/>
        </w:rPr>
      </w:pPr>
      <w:r w:rsidRPr="009C0852">
        <w:rPr>
          <w:rFonts w:asciiTheme="minorHAnsi" w:eastAsiaTheme="minorHAnsi" w:hAnsiTheme="minorHAnsi" w:cstheme="minorBidi"/>
          <w:i/>
          <w:sz w:val="16"/>
          <w:szCs w:val="16"/>
          <w:lang w:eastAsia="en-US"/>
        </w:rPr>
        <w:t>tabella 1 – dotazione organica</w:t>
      </w:r>
      <w:r w:rsidR="00D6120D">
        <w:rPr>
          <w:rFonts w:asciiTheme="minorHAnsi" w:eastAsiaTheme="minorHAnsi" w:hAnsiTheme="minorHAnsi" w:cstheme="minorBidi"/>
          <w:i/>
          <w:sz w:val="16"/>
          <w:szCs w:val="16"/>
          <w:lang w:eastAsia="en-US"/>
        </w:rPr>
        <w:t xml:space="preserve"> personale non dirigente</w:t>
      </w:r>
      <w:r w:rsidRPr="009C0852">
        <w:rPr>
          <w:rFonts w:asciiTheme="minorHAnsi" w:eastAsiaTheme="minorHAnsi" w:hAnsiTheme="minorHAnsi" w:cstheme="minorBidi"/>
          <w:i/>
          <w:sz w:val="16"/>
          <w:szCs w:val="16"/>
          <w:lang w:eastAsia="en-US"/>
        </w:rPr>
        <w:t xml:space="preserve"> per sede territoriale</w:t>
      </w:r>
      <w:r>
        <w:rPr>
          <w:rFonts w:asciiTheme="minorHAnsi" w:eastAsiaTheme="minorHAnsi" w:hAnsiTheme="minorHAnsi" w:cstheme="minorBidi"/>
          <w:i/>
          <w:sz w:val="16"/>
          <w:szCs w:val="16"/>
          <w:lang w:eastAsia="en-US"/>
        </w:rPr>
        <w:t xml:space="preserve"> ad esclusione della Dg</w:t>
      </w:r>
    </w:p>
    <w:p w:rsidR="007A6A94" w:rsidRPr="007A6A94" w:rsidRDefault="007A6A94" w:rsidP="007A6A94">
      <w:pPr>
        <w:suppressAutoHyphens w:val="0"/>
        <w:spacing w:after="200" w:line="276" w:lineRule="auto"/>
        <w:jc w:val="both"/>
        <w:rPr>
          <w:rFonts w:asciiTheme="minorHAnsi" w:eastAsiaTheme="minorHAnsi" w:hAnsiTheme="minorHAnsi" w:cstheme="minorBidi"/>
          <w:i/>
          <w:sz w:val="22"/>
          <w:szCs w:val="22"/>
          <w:lang w:eastAsia="en-US"/>
        </w:rPr>
      </w:pPr>
    </w:p>
    <w:p w:rsidR="001D422C" w:rsidRPr="007A6A94" w:rsidRDefault="007A6A94" w:rsidP="009C0852">
      <w:pPr>
        <w:suppressAutoHyphens w:val="0"/>
        <w:spacing w:after="200" w:line="276" w:lineRule="auto"/>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lastRenderedPageBreak/>
        <w:t>Tale tabella, tuttavia, fermo il numero</w:t>
      </w:r>
      <w:r w:rsidR="00D6120D">
        <w:rPr>
          <w:rFonts w:asciiTheme="minorHAnsi" w:eastAsiaTheme="minorHAnsi" w:hAnsiTheme="minorHAnsi" w:cstheme="minorBidi"/>
          <w:sz w:val="22"/>
          <w:szCs w:val="22"/>
          <w:lang w:eastAsia="en-US"/>
        </w:rPr>
        <w:t xml:space="preserve"> complessivo di 239 unità, è stata </w:t>
      </w:r>
      <w:r w:rsidRPr="007A6A94">
        <w:rPr>
          <w:rFonts w:asciiTheme="minorHAnsi" w:eastAsiaTheme="minorHAnsi" w:hAnsiTheme="minorHAnsi" w:cstheme="minorBidi"/>
          <w:sz w:val="22"/>
          <w:szCs w:val="22"/>
          <w:lang w:eastAsia="en-US"/>
        </w:rPr>
        <w:t>integrata con il personale da assegn</w:t>
      </w:r>
      <w:r w:rsidR="00D6120D">
        <w:rPr>
          <w:rFonts w:asciiTheme="minorHAnsi" w:eastAsiaTheme="minorHAnsi" w:hAnsiTheme="minorHAnsi" w:cstheme="minorBidi"/>
          <w:sz w:val="22"/>
          <w:szCs w:val="22"/>
          <w:lang w:eastAsia="en-US"/>
        </w:rPr>
        <w:t>are alle strutture centrali. In tal senso si è confermato in sede di rimodulazione</w:t>
      </w:r>
      <w:r w:rsidRPr="007A6A94">
        <w:rPr>
          <w:rFonts w:asciiTheme="minorHAnsi" w:eastAsiaTheme="minorHAnsi" w:hAnsiTheme="minorHAnsi" w:cstheme="minorBidi"/>
          <w:sz w:val="22"/>
          <w:szCs w:val="22"/>
          <w:lang w:eastAsia="en-US"/>
        </w:rPr>
        <w:t xml:space="preserve"> il parametro del 30% di incidenza del personale suddetto rispetto al personale assegnato ai servizi territoriali, seco</w:t>
      </w:r>
      <w:r w:rsidR="00C82569">
        <w:rPr>
          <w:rFonts w:asciiTheme="minorHAnsi" w:eastAsiaTheme="minorHAnsi" w:hAnsiTheme="minorHAnsi" w:cstheme="minorBidi"/>
          <w:sz w:val="22"/>
          <w:szCs w:val="22"/>
          <w:lang w:eastAsia="en-US"/>
        </w:rPr>
        <w:t>ndo la tabella che segue.;</w:t>
      </w:r>
    </w:p>
    <w:tbl>
      <w:tblPr>
        <w:tblW w:w="6460" w:type="dxa"/>
        <w:tblInd w:w="1204" w:type="dxa"/>
        <w:tblCellMar>
          <w:left w:w="70" w:type="dxa"/>
          <w:right w:w="70" w:type="dxa"/>
        </w:tblCellMar>
        <w:tblLook w:val="04A0" w:firstRow="1" w:lastRow="0" w:firstColumn="1" w:lastColumn="0" w:noHBand="0" w:noVBand="1"/>
      </w:tblPr>
      <w:tblGrid>
        <w:gridCol w:w="1600"/>
        <w:gridCol w:w="1780"/>
        <w:gridCol w:w="1540"/>
        <w:gridCol w:w="1540"/>
      </w:tblGrid>
      <w:tr w:rsidR="007A6A94" w:rsidRPr="007A6A94" w:rsidTr="007A6A94">
        <w:trPr>
          <w:trHeight w:val="1200"/>
        </w:trPr>
        <w:tc>
          <w:tcPr>
            <w:tcW w:w="1600" w:type="dxa"/>
            <w:tcBorders>
              <w:top w:val="nil"/>
              <w:left w:val="nil"/>
              <w:bottom w:val="nil"/>
              <w:right w:val="nil"/>
            </w:tcBorders>
            <w:shd w:val="clear" w:color="auto" w:fill="auto"/>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SEDE TERRITORIALE</w:t>
            </w:r>
          </w:p>
        </w:tc>
        <w:tc>
          <w:tcPr>
            <w:tcW w:w="1780" w:type="dxa"/>
            <w:tcBorders>
              <w:top w:val="nil"/>
              <w:left w:val="nil"/>
              <w:bottom w:val="nil"/>
              <w:right w:val="nil"/>
            </w:tcBorders>
            <w:shd w:val="clear" w:color="000000" w:fill="92D050"/>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INCIDENZA              servizi centrali (30%)</w:t>
            </w:r>
          </w:p>
        </w:tc>
        <w:tc>
          <w:tcPr>
            <w:tcW w:w="1540" w:type="dxa"/>
            <w:tcBorders>
              <w:top w:val="nil"/>
              <w:left w:val="nil"/>
              <w:bottom w:val="nil"/>
              <w:right w:val="nil"/>
            </w:tcBorders>
            <w:shd w:val="clear" w:color="000000" w:fill="92D050"/>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 xml:space="preserve">DIFFERENZA PERSONALE AI TERRITORI </w:t>
            </w:r>
          </w:p>
        </w:tc>
        <w:tc>
          <w:tcPr>
            <w:tcW w:w="1540" w:type="dxa"/>
            <w:tcBorders>
              <w:top w:val="nil"/>
              <w:left w:val="nil"/>
              <w:bottom w:val="nil"/>
              <w:right w:val="nil"/>
            </w:tcBorders>
            <w:shd w:val="clear" w:color="000000" w:fill="92D050"/>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TOTALE</w:t>
            </w:r>
          </w:p>
        </w:tc>
      </w:tr>
      <w:tr w:rsidR="007A6A94" w:rsidRPr="007A6A94" w:rsidTr="007A6A94">
        <w:trPr>
          <w:trHeight w:val="300"/>
        </w:trPr>
        <w:tc>
          <w:tcPr>
            <w:tcW w:w="1600"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780" w:type="dxa"/>
            <w:tcBorders>
              <w:top w:val="nil"/>
              <w:left w:val="nil"/>
              <w:bottom w:val="nil"/>
              <w:right w:val="nil"/>
            </w:tcBorders>
            <w:shd w:val="clear" w:color="000000" w:fill="92D050"/>
            <w:noWrap/>
            <w:vAlign w:val="bottom"/>
            <w:hideMark/>
          </w:tcPr>
          <w:p w:rsidR="007A6A94" w:rsidRPr="007A6A94" w:rsidRDefault="007A6A94" w:rsidP="007A6A94">
            <w:pPr>
              <w:suppressAutoHyphens w:val="0"/>
              <w:rPr>
                <w:rFonts w:ascii="Calibri" w:hAnsi="Calibri"/>
                <w:color w:val="000000"/>
                <w:sz w:val="22"/>
                <w:szCs w:val="22"/>
                <w:lang w:eastAsia="it-IT"/>
              </w:rPr>
            </w:pPr>
            <w:r w:rsidRPr="007A6A94">
              <w:rPr>
                <w:rFonts w:ascii="Calibri" w:hAnsi="Calibri"/>
                <w:color w:val="000000"/>
                <w:sz w:val="22"/>
                <w:szCs w:val="22"/>
                <w:lang w:eastAsia="it-IT"/>
              </w:rPr>
              <w:t> </w:t>
            </w:r>
          </w:p>
        </w:tc>
        <w:tc>
          <w:tcPr>
            <w:tcW w:w="1540" w:type="dxa"/>
            <w:tcBorders>
              <w:top w:val="nil"/>
              <w:left w:val="nil"/>
              <w:bottom w:val="nil"/>
              <w:right w:val="nil"/>
            </w:tcBorders>
            <w:shd w:val="clear" w:color="000000" w:fill="92D050"/>
            <w:noWrap/>
            <w:vAlign w:val="bottom"/>
            <w:hideMark/>
          </w:tcPr>
          <w:p w:rsidR="007A6A94" w:rsidRPr="007A6A94" w:rsidRDefault="007A6A94" w:rsidP="007A6A94">
            <w:pPr>
              <w:suppressAutoHyphens w:val="0"/>
              <w:rPr>
                <w:rFonts w:ascii="Calibri" w:hAnsi="Calibri"/>
                <w:color w:val="000000"/>
                <w:sz w:val="22"/>
                <w:szCs w:val="22"/>
                <w:lang w:eastAsia="it-IT"/>
              </w:rPr>
            </w:pPr>
            <w:r w:rsidRPr="007A6A94">
              <w:rPr>
                <w:rFonts w:ascii="Calibri" w:hAnsi="Calibri"/>
                <w:color w:val="000000"/>
                <w:sz w:val="22"/>
                <w:szCs w:val="22"/>
                <w:lang w:eastAsia="it-IT"/>
              </w:rPr>
              <w:t> </w:t>
            </w:r>
          </w:p>
        </w:tc>
        <w:tc>
          <w:tcPr>
            <w:tcW w:w="154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 </w:t>
            </w:r>
          </w:p>
        </w:tc>
      </w:tr>
      <w:tr w:rsidR="007A6A94" w:rsidRPr="007A6A94" w:rsidTr="007A6A94">
        <w:trPr>
          <w:trHeight w:val="300"/>
        </w:trPr>
        <w:tc>
          <w:tcPr>
            <w:tcW w:w="1600"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780" w:type="dxa"/>
            <w:tcBorders>
              <w:top w:val="nil"/>
              <w:left w:val="nil"/>
              <w:bottom w:val="nil"/>
              <w:right w:val="nil"/>
            </w:tcBorders>
            <w:shd w:val="clear" w:color="000000" w:fill="92D050"/>
            <w:noWrap/>
            <w:vAlign w:val="bottom"/>
            <w:hideMark/>
          </w:tcPr>
          <w:p w:rsidR="007A6A94" w:rsidRPr="007A6A94" w:rsidRDefault="007A6A94" w:rsidP="007A6A94">
            <w:pPr>
              <w:suppressAutoHyphens w:val="0"/>
              <w:rPr>
                <w:rFonts w:ascii="Calibri" w:hAnsi="Calibri"/>
                <w:color w:val="000000"/>
                <w:sz w:val="22"/>
                <w:szCs w:val="22"/>
                <w:lang w:eastAsia="it-IT"/>
              </w:rPr>
            </w:pPr>
            <w:r w:rsidRPr="007A6A94">
              <w:rPr>
                <w:rFonts w:ascii="Calibri" w:hAnsi="Calibri"/>
                <w:color w:val="000000"/>
                <w:sz w:val="22"/>
                <w:szCs w:val="22"/>
                <w:lang w:eastAsia="it-IT"/>
              </w:rPr>
              <w:t> </w:t>
            </w:r>
          </w:p>
        </w:tc>
        <w:tc>
          <w:tcPr>
            <w:tcW w:w="1540" w:type="dxa"/>
            <w:tcBorders>
              <w:top w:val="nil"/>
              <w:left w:val="nil"/>
              <w:bottom w:val="nil"/>
              <w:right w:val="nil"/>
            </w:tcBorders>
            <w:shd w:val="clear" w:color="000000" w:fill="92D050"/>
            <w:noWrap/>
            <w:vAlign w:val="bottom"/>
            <w:hideMark/>
          </w:tcPr>
          <w:p w:rsidR="007A6A94" w:rsidRPr="007A6A94" w:rsidRDefault="007A6A94" w:rsidP="007A6A94">
            <w:pPr>
              <w:suppressAutoHyphens w:val="0"/>
              <w:rPr>
                <w:rFonts w:ascii="Calibri" w:hAnsi="Calibri"/>
                <w:color w:val="000000"/>
                <w:sz w:val="22"/>
                <w:szCs w:val="22"/>
                <w:lang w:eastAsia="it-IT"/>
              </w:rPr>
            </w:pPr>
            <w:r w:rsidRPr="007A6A94">
              <w:rPr>
                <w:rFonts w:ascii="Calibri" w:hAnsi="Calibri"/>
                <w:color w:val="000000"/>
                <w:sz w:val="22"/>
                <w:szCs w:val="22"/>
                <w:lang w:eastAsia="it-IT"/>
              </w:rPr>
              <w:t> </w:t>
            </w:r>
          </w:p>
        </w:tc>
        <w:tc>
          <w:tcPr>
            <w:tcW w:w="154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 </w:t>
            </w:r>
          </w:p>
        </w:tc>
      </w:tr>
      <w:tr w:rsidR="007A6A94" w:rsidRPr="007A6A94" w:rsidTr="007A6A94">
        <w:trPr>
          <w:trHeight w:val="300"/>
        </w:trPr>
        <w:tc>
          <w:tcPr>
            <w:tcW w:w="1600" w:type="dxa"/>
            <w:tcBorders>
              <w:top w:val="nil"/>
              <w:left w:val="nil"/>
              <w:bottom w:val="nil"/>
              <w:right w:val="nil"/>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CAGLIARI</w:t>
            </w:r>
          </w:p>
        </w:tc>
        <w:tc>
          <w:tcPr>
            <w:tcW w:w="178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21</w:t>
            </w:r>
          </w:p>
        </w:tc>
        <w:tc>
          <w:tcPr>
            <w:tcW w:w="154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50</w:t>
            </w:r>
          </w:p>
        </w:tc>
        <w:tc>
          <w:tcPr>
            <w:tcW w:w="154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71</w:t>
            </w:r>
          </w:p>
        </w:tc>
      </w:tr>
      <w:tr w:rsidR="007A6A94" w:rsidRPr="007A6A94" w:rsidTr="007A6A94">
        <w:trPr>
          <w:trHeight w:val="300"/>
        </w:trPr>
        <w:tc>
          <w:tcPr>
            <w:tcW w:w="1600" w:type="dxa"/>
            <w:tcBorders>
              <w:top w:val="nil"/>
              <w:left w:val="nil"/>
              <w:bottom w:val="nil"/>
              <w:right w:val="nil"/>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p>
        </w:tc>
        <w:tc>
          <w:tcPr>
            <w:tcW w:w="178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 </w:t>
            </w:r>
          </w:p>
        </w:tc>
        <w:tc>
          <w:tcPr>
            <w:tcW w:w="1540" w:type="dxa"/>
            <w:tcBorders>
              <w:top w:val="nil"/>
              <w:left w:val="nil"/>
              <w:bottom w:val="nil"/>
              <w:right w:val="nil"/>
            </w:tcBorders>
            <w:shd w:val="clear" w:color="000000" w:fill="92D050"/>
            <w:noWrap/>
            <w:vAlign w:val="bottom"/>
            <w:hideMark/>
          </w:tcPr>
          <w:p w:rsidR="007A6A94" w:rsidRPr="007A6A94" w:rsidRDefault="007A6A94" w:rsidP="007A6A94">
            <w:pPr>
              <w:suppressAutoHyphens w:val="0"/>
              <w:rPr>
                <w:rFonts w:ascii="Calibri" w:hAnsi="Calibri"/>
                <w:color w:val="000000"/>
                <w:sz w:val="22"/>
                <w:szCs w:val="22"/>
                <w:lang w:eastAsia="it-IT"/>
              </w:rPr>
            </w:pPr>
            <w:r w:rsidRPr="007A6A94">
              <w:rPr>
                <w:rFonts w:ascii="Calibri" w:hAnsi="Calibri"/>
                <w:color w:val="000000"/>
                <w:sz w:val="22"/>
                <w:szCs w:val="22"/>
                <w:lang w:eastAsia="it-IT"/>
              </w:rPr>
              <w:t> </w:t>
            </w:r>
          </w:p>
        </w:tc>
        <w:tc>
          <w:tcPr>
            <w:tcW w:w="154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 </w:t>
            </w:r>
          </w:p>
        </w:tc>
      </w:tr>
      <w:tr w:rsidR="007A6A94" w:rsidRPr="007A6A94" w:rsidTr="007A6A94">
        <w:trPr>
          <w:trHeight w:val="300"/>
        </w:trPr>
        <w:tc>
          <w:tcPr>
            <w:tcW w:w="1600" w:type="dxa"/>
            <w:tcBorders>
              <w:top w:val="nil"/>
              <w:left w:val="nil"/>
              <w:bottom w:val="nil"/>
              <w:right w:val="nil"/>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SASSARI</w:t>
            </w:r>
          </w:p>
        </w:tc>
        <w:tc>
          <w:tcPr>
            <w:tcW w:w="178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20</w:t>
            </w:r>
          </w:p>
        </w:tc>
        <w:tc>
          <w:tcPr>
            <w:tcW w:w="154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45</w:t>
            </w:r>
          </w:p>
        </w:tc>
        <w:tc>
          <w:tcPr>
            <w:tcW w:w="154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65</w:t>
            </w:r>
          </w:p>
        </w:tc>
      </w:tr>
      <w:tr w:rsidR="007A6A94" w:rsidRPr="007A6A94" w:rsidTr="007A6A94">
        <w:trPr>
          <w:trHeight w:val="300"/>
        </w:trPr>
        <w:tc>
          <w:tcPr>
            <w:tcW w:w="1600" w:type="dxa"/>
            <w:tcBorders>
              <w:top w:val="nil"/>
              <w:left w:val="nil"/>
              <w:bottom w:val="nil"/>
              <w:right w:val="nil"/>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p>
        </w:tc>
        <w:tc>
          <w:tcPr>
            <w:tcW w:w="178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 </w:t>
            </w:r>
          </w:p>
        </w:tc>
        <w:tc>
          <w:tcPr>
            <w:tcW w:w="1540" w:type="dxa"/>
            <w:tcBorders>
              <w:top w:val="nil"/>
              <w:left w:val="nil"/>
              <w:bottom w:val="nil"/>
              <w:right w:val="nil"/>
            </w:tcBorders>
            <w:shd w:val="clear" w:color="000000" w:fill="92D050"/>
            <w:noWrap/>
            <w:vAlign w:val="bottom"/>
            <w:hideMark/>
          </w:tcPr>
          <w:p w:rsidR="007A6A94" w:rsidRPr="007A6A94" w:rsidRDefault="007A6A94" w:rsidP="007A6A94">
            <w:pPr>
              <w:suppressAutoHyphens w:val="0"/>
              <w:rPr>
                <w:rFonts w:ascii="Calibri" w:hAnsi="Calibri"/>
                <w:color w:val="000000"/>
                <w:sz w:val="22"/>
                <w:szCs w:val="22"/>
                <w:lang w:eastAsia="it-IT"/>
              </w:rPr>
            </w:pPr>
            <w:r w:rsidRPr="007A6A94">
              <w:rPr>
                <w:rFonts w:ascii="Calibri" w:hAnsi="Calibri"/>
                <w:color w:val="000000"/>
                <w:sz w:val="22"/>
                <w:szCs w:val="22"/>
                <w:lang w:eastAsia="it-IT"/>
              </w:rPr>
              <w:t> </w:t>
            </w:r>
          </w:p>
        </w:tc>
        <w:tc>
          <w:tcPr>
            <w:tcW w:w="154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 </w:t>
            </w:r>
          </w:p>
        </w:tc>
      </w:tr>
      <w:tr w:rsidR="007A6A94" w:rsidRPr="007A6A94" w:rsidTr="007A6A94">
        <w:trPr>
          <w:trHeight w:val="300"/>
        </w:trPr>
        <w:tc>
          <w:tcPr>
            <w:tcW w:w="1600" w:type="dxa"/>
            <w:tcBorders>
              <w:top w:val="nil"/>
              <w:left w:val="nil"/>
              <w:bottom w:val="nil"/>
              <w:right w:val="nil"/>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CARBONIA</w:t>
            </w:r>
          </w:p>
        </w:tc>
        <w:tc>
          <w:tcPr>
            <w:tcW w:w="178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13</w:t>
            </w:r>
          </w:p>
        </w:tc>
        <w:tc>
          <w:tcPr>
            <w:tcW w:w="154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30</w:t>
            </w:r>
          </w:p>
        </w:tc>
        <w:tc>
          <w:tcPr>
            <w:tcW w:w="154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43</w:t>
            </w:r>
          </w:p>
        </w:tc>
      </w:tr>
      <w:tr w:rsidR="007A6A94" w:rsidRPr="007A6A94" w:rsidTr="007A6A94">
        <w:trPr>
          <w:trHeight w:val="300"/>
        </w:trPr>
        <w:tc>
          <w:tcPr>
            <w:tcW w:w="1600" w:type="dxa"/>
            <w:tcBorders>
              <w:top w:val="nil"/>
              <w:left w:val="nil"/>
              <w:bottom w:val="nil"/>
              <w:right w:val="nil"/>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p>
        </w:tc>
        <w:tc>
          <w:tcPr>
            <w:tcW w:w="178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 </w:t>
            </w:r>
          </w:p>
        </w:tc>
        <w:tc>
          <w:tcPr>
            <w:tcW w:w="1540" w:type="dxa"/>
            <w:tcBorders>
              <w:top w:val="nil"/>
              <w:left w:val="nil"/>
              <w:bottom w:val="nil"/>
              <w:right w:val="nil"/>
            </w:tcBorders>
            <w:shd w:val="clear" w:color="000000" w:fill="92D050"/>
            <w:noWrap/>
            <w:vAlign w:val="bottom"/>
            <w:hideMark/>
          </w:tcPr>
          <w:p w:rsidR="007A6A94" w:rsidRPr="007A6A94" w:rsidRDefault="007A6A94" w:rsidP="007A6A94">
            <w:pPr>
              <w:suppressAutoHyphens w:val="0"/>
              <w:rPr>
                <w:rFonts w:ascii="Calibri" w:hAnsi="Calibri"/>
                <w:color w:val="000000"/>
                <w:sz w:val="22"/>
                <w:szCs w:val="22"/>
                <w:lang w:eastAsia="it-IT"/>
              </w:rPr>
            </w:pPr>
            <w:r w:rsidRPr="007A6A94">
              <w:rPr>
                <w:rFonts w:ascii="Calibri" w:hAnsi="Calibri"/>
                <w:color w:val="000000"/>
                <w:sz w:val="22"/>
                <w:szCs w:val="22"/>
                <w:lang w:eastAsia="it-IT"/>
              </w:rPr>
              <w:t> </w:t>
            </w:r>
          </w:p>
        </w:tc>
        <w:tc>
          <w:tcPr>
            <w:tcW w:w="154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 </w:t>
            </w:r>
          </w:p>
        </w:tc>
      </w:tr>
      <w:tr w:rsidR="007A6A94" w:rsidRPr="007A6A94" w:rsidTr="007A6A94">
        <w:trPr>
          <w:trHeight w:val="300"/>
        </w:trPr>
        <w:tc>
          <w:tcPr>
            <w:tcW w:w="1600" w:type="dxa"/>
            <w:tcBorders>
              <w:top w:val="nil"/>
              <w:left w:val="nil"/>
              <w:bottom w:val="nil"/>
              <w:right w:val="nil"/>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NUORO</w:t>
            </w:r>
          </w:p>
        </w:tc>
        <w:tc>
          <w:tcPr>
            <w:tcW w:w="178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11</w:t>
            </w:r>
          </w:p>
        </w:tc>
        <w:tc>
          <w:tcPr>
            <w:tcW w:w="154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24</w:t>
            </w:r>
          </w:p>
        </w:tc>
        <w:tc>
          <w:tcPr>
            <w:tcW w:w="154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35</w:t>
            </w:r>
          </w:p>
        </w:tc>
      </w:tr>
      <w:tr w:rsidR="007A6A94" w:rsidRPr="007A6A94" w:rsidTr="007A6A94">
        <w:trPr>
          <w:trHeight w:val="300"/>
        </w:trPr>
        <w:tc>
          <w:tcPr>
            <w:tcW w:w="1600" w:type="dxa"/>
            <w:tcBorders>
              <w:top w:val="nil"/>
              <w:left w:val="nil"/>
              <w:bottom w:val="nil"/>
              <w:right w:val="nil"/>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p>
        </w:tc>
        <w:tc>
          <w:tcPr>
            <w:tcW w:w="178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 </w:t>
            </w:r>
          </w:p>
        </w:tc>
        <w:tc>
          <w:tcPr>
            <w:tcW w:w="1540" w:type="dxa"/>
            <w:tcBorders>
              <w:top w:val="nil"/>
              <w:left w:val="nil"/>
              <w:bottom w:val="nil"/>
              <w:right w:val="nil"/>
            </w:tcBorders>
            <w:shd w:val="clear" w:color="000000" w:fill="92D050"/>
            <w:noWrap/>
            <w:vAlign w:val="bottom"/>
            <w:hideMark/>
          </w:tcPr>
          <w:p w:rsidR="007A6A94" w:rsidRPr="007A6A94" w:rsidRDefault="007A6A94" w:rsidP="007A6A94">
            <w:pPr>
              <w:suppressAutoHyphens w:val="0"/>
              <w:rPr>
                <w:rFonts w:ascii="Calibri" w:hAnsi="Calibri"/>
                <w:color w:val="000000"/>
                <w:sz w:val="22"/>
                <w:szCs w:val="22"/>
                <w:lang w:eastAsia="it-IT"/>
              </w:rPr>
            </w:pPr>
            <w:r w:rsidRPr="007A6A94">
              <w:rPr>
                <w:rFonts w:ascii="Calibri" w:hAnsi="Calibri"/>
                <w:color w:val="000000"/>
                <w:sz w:val="22"/>
                <w:szCs w:val="22"/>
                <w:lang w:eastAsia="it-IT"/>
              </w:rPr>
              <w:t> </w:t>
            </w:r>
          </w:p>
        </w:tc>
        <w:tc>
          <w:tcPr>
            <w:tcW w:w="154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 </w:t>
            </w:r>
          </w:p>
        </w:tc>
      </w:tr>
      <w:tr w:rsidR="007A6A94" w:rsidRPr="007A6A94" w:rsidTr="007A6A94">
        <w:trPr>
          <w:trHeight w:val="300"/>
        </w:trPr>
        <w:tc>
          <w:tcPr>
            <w:tcW w:w="1600" w:type="dxa"/>
            <w:tcBorders>
              <w:top w:val="nil"/>
              <w:left w:val="nil"/>
              <w:bottom w:val="nil"/>
              <w:right w:val="nil"/>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ORISTANO</w:t>
            </w:r>
          </w:p>
        </w:tc>
        <w:tc>
          <w:tcPr>
            <w:tcW w:w="178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8</w:t>
            </w:r>
          </w:p>
        </w:tc>
        <w:tc>
          <w:tcPr>
            <w:tcW w:w="154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17</w:t>
            </w:r>
          </w:p>
        </w:tc>
        <w:tc>
          <w:tcPr>
            <w:tcW w:w="154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25</w:t>
            </w:r>
          </w:p>
        </w:tc>
      </w:tr>
      <w:tr w:rsidR="007A6A94" w:rsidRPr="007A6A94" w:rsidTr="007A6A94">
        <w:trPr>
          <w:trHeight w:val="300"/>
        </w:trPr>
        <w:tc>
          <w:tcPr>
            <w:tcW w:w="1600"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78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 </w:t>
            </w:r>
          </w:p>
        </w:tc>
        <w:tc>
          <w:tcPr>
            <w:tcW w:w="1540" w:type="dxa"/>
            <w:tcBorders>
              <w:top w:val="nil"/>
              <w:left w:val="nil"/>
              <w:bottom w:val="nil"/>
              <w:right w:val="nil"/>
            </w:tcBorders>
            <w:shd w:val="clear" w:color="000000" w:fill="92D050"/>
            <w:noWrap/>
            <w:vAlign w:val="bottom"/>
            <w:hideMark/>
          </w:tcPr>
          <w:p w:rsidR="007A6A94" w:rsidRPr="007A6A94" w:rsidRDefault="007A6A94" w:rsidP="007A6A94">
            <w:pPr>
              <w:suppressAutoHyphens w:val="0"/>
              <w:rPr>
                <w:rFonts w:ascii="Calibri" w:hAnsi="Calibri"/>
                <w:color w:val="000000"/>
                <w:sz w:val="22"/>
                <w:szCs w:val="22"/>
                <w:lang w:eastAsia="it-IT"/>
              </w:rPr>
            </w:pPr>
            <w:r w:rsidRPr="007A6A94">
              <w:rPr>
                <w:rFonts w:ascii="Calibri" w:hAnsi="Calibri"/>
                <w:color w:val="000000"/>
                <w:sz w:val="22"/>
                <w:szCs w:val="22"/>
                <w:lang w:eastAsia="it-IT"/>
              </w:rPr>
              <w:t> </w:t>
            </w:r>
          </w:p>
        </w:tc>
        <w:tc>
          <w:tcPr>
            <w:tcW w:w="154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 </w:t>
            </w:r>
          </w:p>
        </w:tc>
      </w:tr>
      <w:tr w:rsidR="007A6A94" w:rsidRPr="007A6A94" w:rsidTr="007A6A94">
        <w:trPr>
          <w:trHeight w:val="300"/>
        </w:trPr>
        <w:tc>
          <w:tcPr>
            <w:tcW w:w="1600"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78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73</w:t>
            </w:r>
          </w:p>
        </w:tc>
        <w:tc>
          <w:tcPr>
            <w:tcW w:w="154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166</w:t>
            </w:r>
          </w:p>
        </w:tc>
        <w:tc>
          <w:tcPr>
            <w:tcW w:w="1540"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239</w:t>
            </w:r>
          </w:p>
        </w:tc>
      </w:tr>
    </w:tbl>
    <w:p w:rsidR="00D6120D" w:rsidRPr="00C82569" w:rsidRDefault="007A6A94" w:rsidP="00C82569">
      <w:pPr>
        <w:suppressAutoHyphens w:val="0"/>
        <w:spacing w:after="200" w:line="276" w:lineRule="auto"/>
        <w:jc w:val="center"/>
        <w:rPr>
          <w:rFonts w:asciiTheme="minorHAnsi" w:eastAsiaTheme="minorHAnsi" w:hAnsiTheme="minorHAnsi" w:cstheme="minorBidi"/>
          <w:i/>
          <w:sz w:val="16"/>
          <w:szCs w:val="16"/>
          <w:lang w:eastAsia="en-US"/>
        </w:rPr>
      </w:pPr>
      <w:r w:rsidRPr="009C0852">
        <w:rPr>
          <w:rFonts w:asciiTheme="minorHAnsi" w:eastAsiaTheme="minorHAnsi" w:hAnsiTheme="minorHAnsi" w:cstheme="minorBidi"/>
          <w:i/>
          <w:sz w:val="16"/>
          <w:szCs w:val="16"/>
          <w:lang w:eastAsia="en-US"/>
        </w:rPr>
        <w:t>tabella 2</w:t>
      </w:r>
      <w:r w:rsidR="009C0852" w:rsidRPr="009C0852">
        <w:rPr>
          <w:rFonts w:asciiTheme="minorHAnsi" w:eastAsiaTheme="minorHAnsi" w:hAnsiTheme="minorHAnsi" w:cstheme="minorBidi"/>
          <w:i/>
          <w:sz w:val="16"/>
          <w:szCs w:val="16"/>
          <w:lang w:eastAsia="en-US"/>
        </w:rPr>
        <w:t xml:space="preserve"> – d</w:t>
      </w:r>
      <w:r w:rsidR="001D422C">
        <w:rPr>
          <w:rFonts w:asciiTheme="minorHAnsi" w:eastAsiaTheme="minorHAnsi" w:hAnsiTheme="minorHAnsi" w:cstheme="minorBidi"/>
          <w:i/>
          <w:sz w:val="16"/>
          <w:szCs w:val="16"/>
          <w:lang w:eastAsia="en-US"/>
        </w:rPr>
        <w:t>otazione organica</w:t>
      </w:r>
      <w:r w:rsidR="00D6120D">
        <w:rPr>
          <w:rFonts w:asciiTheme="minorHAnsi" w:eastAsiaTheme="minorHAnsi" w:hAnsiTheme="minorHAnsi" w:cstheme="minorBidi"/>
          <w:i/>
          <w:sz w:val="16"/>
          <w:szCs w:val="16"/>
          <w:lang w:eastAsia="en-US"/>
        </w:rPr>
        <w:t xml:space="preserve"> personale non dirigente</w:t>
      </w:r>
      <w:r w:rsidR="001D422C">
        <w:rPr>
          <w:rFonts w:asciiTheme="minorHAnsi" w:eastAsiaTheme="minorHAnsi" w:hAnsiTheme="minorHAnsi" w:cstheme="minorBidi"/>
          <w:i/>
          <w:sz w:val="16"/>
          <w:szCs w:val="16"/>
          <w:lang w:eastAsia="en-US"/>
        </w:rPr>
        <w:t xml:space="preserve"> compresi i servizi centrali</w:t>
      </w:r>
    </w:p>
    <w:p w:rsidR="00D6120D" w:rsidRPr="007A6A94" w:rsidRDefault="00D6120D" w:rsidP="007A6A94">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Segue la distribuzione per categoria, secondo quanto previsto dal CCRL vigente:</w:t>
      </w:r>
    </w:p>
    <w:tbl>
      <w:tblPr>
        <w:tblW w:w="9175" w:type="dxa"/>
        <w:tblInd w:w="212" w:type="dxa"/>
        <w:tblCellMar>
          <w:left w:w="70" w:type="dxa"/>
          <w:right w:w="70" w:type="dxa"/>
        </w:tblCellMar>
        <w:tblLook w:val="04A0" w:firstRow="1" w:lastRow="0" w:firstColumn="1" w:lastColumn="0" w:noHBand="0" w:noVBand="1"/>
      </w:tblPr>
      <w:tblGrid>
        <w:gridCol w:w="1774"/>
        <w:gridCol w:w="1538"/>
        <w:gridCol w:w="1432"/>
        <w:gridCol w:w="1409"/>
        <w:gridCol w:w="1412"/>
        <w:gridCol w:w="1610"/>
      </w:tblGrid>
      <w:tr w:rsidR="007A6A94" w:rsidRPr="007A6A94" w:rsidTr="007A6A94">
        <w:trPr>
          <w:trHeight w:val="293"/>
        </w:trPr>
        <w:tc>
          <w:tcPr>
            <w:tcW w:w="1774"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538"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4253" w:type="dxa"/>
            <w:gridSpan w:val="3"/>
            <w:tcBorders>
              <w:top w:val="single" w:sz="8" w:space="0" w:color="auto"/>
              <w:left w:val="single" w:sz="8" w:space="0" w:color="auto"/>
              <w:bottom w:val="nil"/>
              <w:right w:val="single" w:sz="8" w:space="0" w:color="000000"/>
            </w:tcBorders>
            <w:shd w:val="clear" w:color="auto" w:fill="auto"/>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PROIEZIONE CATEGORIE</w:t>
            </w:r>
          </w:p>
        </w:tc>
        <w:tc>
          <w:tcPr>
            <w:tcW w:w="1610"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r>
      <w:tr w:rsidR="007A6A94" w:rsidRPr="007A6A94" w:rsidTr="007A6A94">
        <w:trPr>
          <w:trHeight w:val="293"/>
        </w:trPr>
        <w:tc>
          <w:tcPr>
            <w:tcW w:w="1774"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538"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432"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CAT D (55%)</w:t>
            </w:r>
          </w:p>
        </w:tc>
        <w:tc>
          <w:tcPr>
            <w:tcW w:w="1409" w:type="dxa"/>
            <w:tcBorders>
              <w:top w:val="single" w:sz="8" w:space="0" w:color="auto"/>
              <w:left w:val="nil"/>
              <w:bottom w:val="single" w:sz="8"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CAT C (35%)</w:t>
            </w:r>
          </w:p>
        </w:tc>
        <w:tc>
          <w:tcPr>
            <w:tcW w:w="1412" w:type="dxa"/>
            <w:tcBorders>
              <w:top w:val="single" w:sz="8" w:space="0" w:color="auto"/>
              <w:left w:val="nil"/>
              <w:bottom w:val="single" w:sz="8" w:space="0" w:color="auto"/>
              <w:right w:val="single" w:sz="8" w:space="0" w:color="auto"/>
            </w:tcBorders>
            <w:shd w:val="clear" w:color="auto" w:fill="auto"/>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CAT B (10%)</w:t>
            </w:r>
          </w:p>
        </w:tc>
        <w:tc>
          <w:tcPr>
            <w:tcW w:w="1610"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r>
      <w:tr w:rsidR="007A6A94" w:rsidRPr="007A6A94" w:rsidTr="007A6A94">
        <w:trPr>
          <w:trHeight w:val="279"/>
        </w:trPr>
        <w:tc>
          <w:tcPr>
            <w:tcW w:w="17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DG</w:t>
            </w:r>
            <w:r w:rsidR="001D422C">
              <w:rPr>
                <w:rFonts w:ascii="Calibri" w:hAnsi="Calibri"/>
                <w:color w:val="000000"/>
                <w:sz w:val="22"/>
                <w:szCs w:val="22"/>
                <w:lang w:eastAsia="it-IT"/>
              </w:rPr>
              <w:t xml:space="preserve"> (servizi </w:t>
            </w:r>
            <w:proofErr w:type="spellStart"/>
            <w:r w:rsidR="001D422C">
              <w:rPr>
                <w:rFonts w:ascii="Calibri" w:hAnsi="Calibri"/>
                <w:color w:val="000000"/>
                <w:sz w:val="22"/>
                <w:szCs w:val="22"/>
                <w:lang w:eastAsia="it-IT"/>
              </w:rPr>
              <w:t>centr</w:t>
            </w:r>
            <w:proofErr w:type="spellEnd"/>
            <w:r w:rsidR="001D422C">
              <w:rPr>
                <w:rFonts w:ascii="Calibri" w:hAnsi="Calibri"/>
                <w:color w:val="000000"/>
                <w:sz w:val="22"/>
                <w:szCs w:val="22"/>
                <w:lang w:eastAsia="it-IT"/>
              </w:rPr>
              <w:t>.)</w:t>
            </w:r>
          </w:p>
        </w:tc>
        <w:tc>
          <w:tcPr>
            <w:tcW w:w="1538" w:type="dxa"/>
            <w:tcBorders>
              <w:top w:val="single" w:sz="4" w:space="0" w:color="auto"/>
              <w:left w:val="nil"/>
              <w:bottom w:val="single" w:sz="4" w:space="0" w:color="auto"/>
              <w:right w:val="single" w:sz="4" w:space="0" w:color="auto"/>
            </w:tcBorders>
            <w:shd w:val="clear" w:color="000000" w:fill="92D050"/>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73</w:t>
            </w:r>
          </w:p>
        </w:tc>
        <w:tc>
          <w:tcPr>
            <w:tcW w:w="1432" w:type="dxa"/>
            <w:tcBorders>
              <w:top w:val="nil"/>
              <w:left w:val="nil"/>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40</w:t>
            </w:r>
          </w:p>
        </w:tc>
        <w:tc>
          <w:tcPr>
            <w:tcW w:w="1409" w:type="dxa"/>
            <w:tcBorders>
              <w:top w:val="nil"/>
              <w:left w:val="nil"/>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26</w:t>
            </w:r>
          </w:p>
        </w:tc>
        <w:tc>
          <w:tcPr>
            <w:tcW w:w="1412" w:type="dxa"/>
            <w:tcBorders>
              <w:top w:val="nil"/>
              <w:left w:val="nil"/>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7</w:t>
            </w:r>
          </w:p>
        </w:tc>
        <w:tc>
          <w:tcPr>
            <w:tcW w:w="1610" w:type="dxa"/>
            <w:tcBorders>
              <w:top w:val="single" w:sz="4" w:space="0" w:color="auto"/>
              <w:left w:val="nil"/>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73</w:t>
            </w:r>
          </w:p>
        </w:tc>
      </w:tr>
      <w:tr w:rsidR="007A6A94" w:rsidRPr="007A6A94" w:rsidTr="007A6A94">
        <w:trPr>
          <w:trHeight w:val="279"/>
        </w:trPr>
        <w:tc>
          <w:tcPr>
            <w:tcW w:w="1774" w:type="dxa"/>
            <w:tcBorders>
              <w:top w:val="nil"/>
              <w:left w:val="nil"/>
              <w:bottom w:val="nil"/>
              <w:right w:val="nil"/>
            </w:tcBorders>
            <w:shd w:val="clear" w:color="auto" w:fill="auto"/>
            <w:noWrap/>
            <w:vAlign w:val="bottom"/>
            <w:hideMark/>
          </w:tcPr>
          <w:p w:rsidR="007A6A94" w:rsidRPr="007A6A94" w:rsidRDefault="007A6A94" w:rsidP="007A6A94">
            <w:pPr>
              <w:suppressAutoHyphens w:val="0"/>
              <w:jc w:val="center"/>
              <w:rPr>
                <w:rFonts w:ascii="Calibri" w:hAnsi="Calibri"/>
                <w:color w:val="000000"/>
                <w:sz w:val="22"/>
                <w:szCs w:val="22"/>
                <w:lang w:eastAsia="it-IT"/>
              </w:rPr>
            </w:pPr>
          </w:p>
        </w:tc>
        <w:tc>
          <w:tcPr>
            <w:tcW w:w="1538" w:type="dxa"/>
            <w:tcBorders>
              <w:top w:val="nil"/>
              <w:left w:val="nil"/>
              <w:bottom w:val="nil"/>
              <w:right w:val="nil"/>
            </w:tcBorders>
            <w:shd w:val="clear" w:color="000000" w:fill="92D050"/>
            <w:noWrap/>
            <w:vAlign w:val="bottom"/>
            <w:hideMark/>
          </w:tcPr>
          <w:p w:rsidR="007A6A94" w:rsidRPr="007A6A94" w:rsidRDefault="007A6A94" w:rsidP="007A6A94">
            <w:pPr>
              <w:suppressAutoHyphens w:val="0"/>
              <w:rPr>
                <w:rFonts w:ascii="Calibri" w:hAnsi="Calibri"/>
                <w:b/>
                <w:bCs/>
                <w:color w:val="000000"/>
                <w:sz w:val="22"/>
                <w:szCs w:val="22"/>
                <w:lang w:eastAsia="it-IT"/>
              </w:rPr>
            </w:pPr>
            <w:r w:rsidRPr="007A6A94">
              <w:rPr>
                <w:rFonts w:ascii="Calibri" w:hAnsi="Calibri"/>
                <w:b/>
                <w:bCs/>
                <w:color w:val="000000"/>
                <w:sz w:val="22"/>
                <w:szCs w:val="22"/>
                <w:lang w:eastAsia="it-IT"/>
              </w:rPr>
              <w:t> </w:t>
            </w:r>
          </w:p>
        </w:tc>
        <w:tc>
          <w:tcPr>
            <w:tcW w:w="1432"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409"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412"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610"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r>
      <w:tr w:rsidR="007A6A94" w:rsidRPr="007A6A94" w:rsidTr="007A6A94">
        <w:trPr>
          <w:trHeight w:val="279"/>
        </w:trPr>
        <w:tc>
          <w:tcPr>
            <w:tcW w:w="17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CAGLIARI</w:t>
            </w:r>
          </w:p>
        </w:tc>
        <w:tc>
          <w:tcPr>
            <w:tcW w:w="1538" w:type="dxa"/>
            <w:tcBorders>
              <w:top w:val="single" w:sz="4" w:space="0" w:color="auto"/>
              <w:left w:val="nil"/>
              <w:bottom w:val="single" w:sz="4" w:space="0" w:color="auto"/>
              <w:right w:val="single" w:sz="4" w:space="0" w:color="auto"/>
            </w:tcBorders>
            <w:shd w:val="clear" w:color="000000" w:fill="92D050"/>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50</w:t>
            </w:r>
          </w:p>
        </w:tc>
        <w:tc>
          <w:tcPr>
            <w:tcW w:w="1432" w:type="dxa"/>
            <w:tcBorders>
              <w:top w:val="single" w:sz="4" w:space="0" w:color="auto"/>
              <w:left w:val="nil"/>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27</w:t>
            </w:r>
          </w:p>
        </w:tc>
        <w:tc>
          <w:tcPr>
            <w:tcW w:w="1409" w:type="dxa"/>
            <w:tcBorders>
              <w:top w:val="single" w:sz="4" w:space="0" w:color="auto"/>
              <w:left w:val="nil"/>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18</w:t>
            </w:r>
          </w:p>
        </w:tc>
        <w:tc>
          <w:tcPr>
            <w:tcW w:w="1412" w:type="dxa"/>
            <w:tcBorders>
              <w:top w:val="single" w:sz="4" w:space="0" w:color="auto"/>
              <w:left w:val="nil"/>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5</w:t>
            </w:r>
          </w:p>
        </w:tc>
        <w:tc>
          <w:tcPr>
            <w:tcW w:w="1610" w:type="dxa"/>
            <w:tcBorders>
              <w:top w:val="single" w:sz="4" w:space="0" w:color="auto"/>
              <w:left w:val="nil"/>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50</w:t>
            </w:r>
          </w:p>
        </w:tc>
      </w:tr>
      <w:tr w:rsidR="007A6A94" w:rsidRPr="007A6A94" w:rsidTr="007A6A94">
        <w:trPr>
          <w:trHeight w:val="279"/>
        </w:trPr>
        <w:tc>
          <w:tcPr>
            <w:tcW w:w="1774" w:type="dxa"/>
            <w:tcBorders>
              <w:top w:val="nil"/>
              <w:left w:val="nil"/>
              <w:bottom w:val="nil"/>
              <w:right w:val="nil"/>
            </w:tcBorders>
            <w:shd w:val="clear" w:color="auto" w:fill="auto"/>
            <w:noWrap/>
            <w:vAlign w:val="bottom"/>
            <w:hideMark/>
          </w:tcPr>
          <w:p w:rsidR="007A6A94" w:rsidRPr="007A6A94" w:rsidRDefault="007A6A94" w:rsidP="007A6A94">
            <w:pPr>
              <w:suppressAutoHyphens w:val="0"/>
              <w:jc w:val="center"/>
              <w:rPr>
                <w:rFonts w:ascii="Calibri" w:hAnsi="Calibri"/>
                <w:color w:val="000000"/>
                <w:sz w:val="22"/>
                <w:szCs w:val="22"/>
                <w:lang w:eastAsia="it-IT"/>
              </w:rPr>
            </w:pPr>
          </w:p>
        </w:tc>
        <w:tc>
          <w:tcPr>
            <w:tcW w:w="1538" w:type="dxa"/>
            <w:tcBorders>
              <w:top w:val="nil"/>
              <w:left w:val="nil"/>
              <w:bottom w:val="nil"/>
              <w:right w:val="nil"/>
            </w:tcBorders>
            <w:shd w:val="clear" w:color="000000" w:fill="92D050"/>
            <w:noWrap/>
            <w:vAlign w:val="bottom"/>
            <w:hideMark/>
          </w:tcPr>
          <w:p w:rsidR="007A6A94" w:rsidRPr="007A6A94" w:rsidRDefault="007A6A94" w:rsidP="007A6A94">
            <w:pPr>
              <w:suppressAutoHyphens w:val="0"/>
              <w:rPr>
                <w:rFonts w:ascii="Calibri" w:hAnsi="Calibri"/>
                <w:b/>
                <w:bCs/>
                <w:color w:val="000000"/>
                <w:sz w:val="22"/>
                <w:szCs w:val="22"/>
                <w:lang w:eastAsia="it-IT"/>
              </w:rPr>
            </w:pPr>
            <w:r w:rsidRPr="007A6A94">
              <w:rPr>
                <w:rFonts w:ascii="Calibri" w:hAnsi="Calibri"/>
                <w:b/>
                <w:bCs/>
                <w:color w:val="000000"/>
                <w:sz w:val="22"/>
                <w:szCs w:val="22"/>
                <w:lang w:eastAsia="it-IT"/>
              </w:rPr>
              <w:t> </w:t>
            </w:r>
          </w:p>
        </w:tc>
        <w:tc>
          <w:tcPr>
            <w:tcW w:w="1432"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409"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412"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610"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r>
      <w:tr w:rsidR="007A6A94" w:rsidRPr="007A6A94" w:rsidTr="007A6A94">
        <w:trPr>
          <w:trHeight w:val="279"/>
        </w:trPr>
        <w:tc>
          <w:tcPr>
            <w:tcW w:w="17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SASSARI</w:t>
            </w:r>
          </w:p>
        </w:tc>
        <w:tc>
          <w:tcPr>
            <w:tcW w:w="1538" w:type="dxa"/>
            <w:tcBorders>
              <w:top w:val="single" w:sz="4" w:space="0" w:color="auto"/>
              <w:left w:val="nil"/>
              <w:bottom w:val="single" w:sz="4" w:space="0" w:color="auto"/>
              <w:right w:val="single" w:sz="4" w:space="0" w:color="auto"/>
            </w:tcBorders>
            <w:shd w:val="clear" w:color="000000" w:fill="92D050"/>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45</w:t>
            </w:r>
          </w:p>
        </w:tc>
        <w:tc>
          <w:tcPr>
            <w:tcW w:w="1432" w:type="dxa"/>
            <w:tcBorders>
              <w:top w:val="single" w:sz="4" w:space="0" w:color="auto"/>
              <w:left w:val="nil"/>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25</w:t>
            </w:r>
          </w:p>
        </w:tc>
        <w:tc>
          <w:tcPr>
            <w:tcW w:w="1409" w:type="dxa"/>
            <w:tcBorders>
              <w:top w:val="single" w:sz="4" w:space="0" w:color="auto"/>
              <w:left w:val="nil"/>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16</w:t>
            </w:r>
          </w:p>
        </w:tc>
        <w:tc>
          <w:tcPr>
            <w:tcW w:w="1412" w:type="dxa"/>
            <w:tcBorders>
              <w:top w:val="single" w:sz="4" w:space="0" w:color="auto"/>
              <w:left w:val="nil"/>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4</w:t>
            </w:r>
          </w:p>
        </w:tc>
        <w:tc>
          <w:tcPr>
            <w:tcW w:w="1610" w:type="dxa"/>
            <w:tcBorders>
              <w:top w:val="single" w:sz="4" w:space="0" w:color="auto"/>
              <w:left w:val="nil"/>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45</w:t>
            </w:r>
          </w:p>
        </w:tc>
      </w:tr>
      <w:tr w:rsidR="007A6A94" w:rsidRPr="007A6A94" w:rsidTr="007A6A94">
        <w:trPr>
          <w:trHeight w:val="279"/>
        </w:trPr>
        <w:tc>
          <w:tcPr>
            <w:tcW w:w="1774" w:type="dxa"/>
            <w:tcBorders>
              <w:top w:val="nil"/>
              <w:left w:val="nil"/>
              <w:bottom w:val="nil"/>
              <w:right w:val="nil"/>
            </w:tcBorders>
            <w:shd w:val="clear" w:color="auto" w:fill="auto"/>
            <w:noWrap/>
            <w:vAlign w:val="bottom"/>
            <w:hideMark/>
          </w:tcPr>
          <w:p w:rsidR="007A6A94" w:rsidRPr="007A6A94" w:rsidRDefault="007A6A94" w:rsidP="007A6A94">
            <w:pPr>
              <w:suppressAutoHyphens w:val="0"/>
              <w:jc w:val="center"/>
              <w:rPr>
                <w:rFonts w:ascii="Calibri" w:hAnsi="Calibri"/>
                <w:color w:val="000000"/>
                <w:sz w:val="22"/>
                <w:szCs w:val="22"/>
                <w:lang w:eastAsia="it-IT"/>
              </w:rPr>
            </w:pPr>
          </w:p>
        </w:tc>
        <w:tc>
          <w:tcPr>
            <w:tcW w:w="1538" w:type="dxa"/>
            <w:tcBorders>
              <w:top w:val="nil"/>
              <w:left w:val="nil"/>
              <w:bottom w:val="nil"/>
              <w:right w:val="nil"/>
            </w:tcBorders>
            <w:shd w:val="clear" w:color="000000" w:fill="92D050"/>
            <w:noWrap/>
            <w:vAlign w:val="bottom"/>
            <w:hideMark/>
          </w:tcPr>
          <w:p w:rsidR="007A6A94" w:rsidRPr="007A6A94" w:rsidRDefault="007A6A94" w:rsidP="007A6A94">
            <w:pPr>
              <w:suppressAutoHyphens w:val="0"/>
              <w:rPr>
                <w:rFonts w:ascii="Calibri" w:hAnsi="Calibri"/>
                <w:b/>
                <w:bCs/>
                <w:color w:val="000000"/>
                <w:sz w:val="22"/>
                <w:szCs w:val="22"/>
                <w:lang w:eastAsia="it-IT"/>
              </w:rPr>
            </w:pPr>
            <w:r w:rsidRPr="007A6A94">
              <w:rPr>
                <w:rFonts w:ascii="Calibri" w:hAnsi="Calibri"/>
                <w:b/>
                <w:bCs/>
                <w:color w:val="000000"/>
                <w:sz w:val="22"/>
                <w:szCs w:val="22"/>
                <w:lang w:eastAsia="it-IT"/>
              </w:rPr>
              <w:t> </w:t>
            </w:r>
          </w:p>
        </w:tc>
        <w:tc>
          <w:tcPr>
            <w:tcW w:w="1432"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409"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412"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610"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r>
      <w:tr w:rsidR="007A6A94" w:rsidRPr="007A6A94" w:rsidTr="007A6A94">
        <w:trPr>
          <w:trHeight w:val="279"/>
        </w:trPr>
        <w:tc>
          <w:tcPr>
            <w:tcW w:w="17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CARBONIA</w:t>
            </w:r>
          </w:p>
        </w:tc>
        <w:tc>
          <w:tcPr>
            <w:tcW w:w="1538" w:type="dxa"/>
            <w:tcBorders>
              <w:top w:val="single" w:sz="4" w:space="0" w:color="auto"/>
              <w:left w:val="nil"/>
              <w:bottom w:val="single" w:sz="4" w:space="0" w:color="auto"/>
              <w:right w:val="single" w:sz="4" w:space="0" w:color="auto"/>
            </w:tcBorders>
            <w:shd w:val="clear" w:color="000000" w:fill="92D050"/>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30</w:t>
            </w:r>
          </w:p>
        </w:tc>
        <w:tc>
          <w:tcPr>
            <w:tcW w:w="1432" w:type="dxa"/>
            <w:tcBorders>
              <w:top w:val="single" w:sz="4" w:space="0" w:color="auto"/>
              <w:left w:val="nil"/>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17</w:t>
            </w:r>
          </w:p>
        </w:tc>
        <w:tc>
          <w:tcPr>
            <w:tcW w:w="1409" w:type="dxa"/>
            <w:tcBorders>
              <w:top w:val="single" w:sz="4" w:space="0" w:color="auto"/>
              <w:left w:val="nil"/>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10</w:t>
            </w:r>
          </w:p>
        </w:tc>
        <w:tc>
          <w:tcPr>
            <w:tcW w:w="1412" w:type="dxa"/>
            <w:tcBorders>
              <w:top w:val="single" w:sz="4" w:space="0" w:color="auto"/>
              <w:left w:val="nil"/>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3</w:t>
            </w:r>
          </w:p>
        </w:tc>
        <w:tc>
          <w:tcPr>
            <w:tcW w:w="1610" w:type="dxa"/>
            <w:tcBorders>
              <w:top w:val="single" w:sz="4" w:space="0" w:color="auto"/>
              <w:left w:val="nil"/>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30</w:t>
            </w:r>
          </w:p>
        </w:tc>
      </w:tr>
      <w:tr w:rsidR="007A6A94" w:rsidRPr="007A6A94" w:rsidTr="007A6A94">
        <w:trPr>
          <w:trHeight w:val="279"/>
        </w:trPr>
        <w:tc>
          <w:tcPr>
            <w:tcW w:w="1774" w:type="dxa"/>
            <w:tcBorders>
              <w:top w:val="nil"/>
              <w:left w:val="nil"/>
              <w:bottom w:val="nil"/>
              <w:right w:val="nil"/>
            </w:tcBorders>
            <w:shd w:val="clear" w:color="auto" w:fill="auto"/>
            <w:noWrap/>
            <w:vAlign w:val="bottom"/>
            <w:hideMark/>
          </w:tcPr>
          <w:p w:rsidR="007A6A94" w:rsidRPr="007A6A94" w:rsidRDefault="007A6A94" w:rsidP="007A6A94">
            <w:pPr>
              <w:suppressAutoHyphens w:val="0"/>
              <w:jc w:val="center"/>
              <w:rPr>
                <w:rFonts w:ascii="Calibri" w:hAnsi="Calibri"/>
                <w:color w:val="000000"/>
                <w:sz w:val="22"/>
                <w:szCs w:val="22"/>
                <w:lang w:eastAsia="it-IT"/>
              </w:rPr>
            </w:pPr>
          </w:p>
        </w:tc>
        <w:tc>
          <w:tcPr>
            <w:tcW w:w="1538" w:type="dxa"/>
            <w:tcBorders>
              <w:top w:val="nil"/>
              <w:left w:val="nil"/>
              <w:bottom w:val="nil"/>
              <w:right w:val="nil"/>
            </w:tcBorders>
            <w:shd w:val="clear" w:color="000000" w:fill="92D050"/>
            <w:noWrap/>
            <w:vAlign w:val="bottom"/>
            <w:hideMark/>
          </w:tcPr>
          <w:p w:rsidR="007A6A94" w:rsidRPr="007A6A94" w:rsidRDefault="007A6A94" w:rsidP="007A6A94">
            <w:pPr>
              <w:suppressAutoHyphens w:val="0"/>
              <w:rPr>
                <w:rFonts w:ascii="Calibri" w:hAnsi="Calibri"/>
                <w:b/>
                <w:bCs/>
                <w:color w:val="000000"/>
                <w:sz w:val="22"/>
                <w:szCs w:val="22"/>
                <w:lang w:eastAsia="it-IT"/>
              </w:rPr>
            </w:pPr>
            <w:r w:rsidRPr="007A6A94">
              <w:rPr>
                <w:rFonts w:ascii="Calibri" w:hAnsi="Calibri"/>
                <w:b/>
                <w:bCs/>
                <w:color w:val="000000"/>
                <w:sz w:val="22"/>
                <w:szCs w:val="22"/>
                <w:lang w:eastAsia="it-IT"/>
              </w:rPr>
              <w:t> </w:t>
            </w:r>
          </w:p>
        </w:tc>
        <w:tc>
          <w:tcPr>
            <w:tcW w:w="1432"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409"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412"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610"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r>
      <w:tr w:rsidR="007A6A94" w:rsidRPr="007A6A94" w:rsidTr="007A6A94">
        <w:trPr>
          <w:trHeight w:val="279"/>
        </w:trPr>
        <w:tc>
          <w:tcPr>
            <w:tcW w:w="17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NUORO</w:t>
            </w:r>
          </w:p>
        </w:tc>
        <w:tc>
          <w:tcPr>
            <w:tcW w:w="1538" w:type="dxa"/>
            <w:tcBorders>
              <w:top w:val="single" w:sz="4" w:space="0" w:color="auto"/>
              <w:left w:val="nil"/>
              <w:bottom w:val="single" w:sz="4" w:space="0" w:color="auto"/>
              <w:right w:val="single" w:sz="4" w:space="0" w:color="auto"/>
            </w:tcBorders>
            <w:shd w:val="clear" w:color="000000" w:fill="92D050"/>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24</w:t>
            </w:r>
          </w:p>
        </w:tc>
        <w:tc>
          <w:tcPr>
            <w:tcW w:w="1432" w:type="dxa"/>
            <w:tcBorders>
              <w:top w:val="single" w:sz="4" w:space="0" w:color="auto"/>
              <w:left w:val="nil"/>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13</w:t>
            </w:r>
          </w:p>
        </w:tc>
        <w:tc>
          <w:tcPr>
            <w:tcW w:w="1409" w:type="dxa"/>
            <w:tcBorders>
              <w:top w:val="single" w:sz="4" w:space="0" w:color="auto"/>
              <w:left w:val="nil"/>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9</w:t>
            </w:r>
          </w:p>
        </w:tc>
        <w:tc>
          <w:tcPr>
            <w:tcW w:w="1412" w:type="dxa"/>
            <w:tcBorders>
              <w:top w:val="single" w:sz="4" w:space="0" w:color="auto"/>
              <w:left w:val="nil"/>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2</w:t>
            </w:r>
          </w:p>
        </w:tc>
        <w:tc>
          <w:tcPr>
            <w:tcW w:w="1610" w:type="dxa"/>
            <w:tcBorders>
              <w:top w:val="single" w:sz="4" w:space="0" w:color="auto"/>
              <w:left w:val="nil"/>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24</w:t>
            </w:r>
          </w:p>
        </w:tc>
      </w:tr>
      <w:tr w:rsidR="007A6A94" w:rsidRPr="007A6A94" w:rsidTr="007A6A94">
        <w:trPr>
          <w:trHeight w:val="279"/>
        </w:trPr>
        <w:tc>
          <w:tcPr>
            <w:tcW w:w="1774" w:type="dxa"/>
            <w:tcBorders>
              <w:top w:val="nil"/>
              <w:left w:val="nil"/>
              <w:bottom w:val="nil"/>
              <w:right w:val="nil"/>
            </w:tcBorders>
            <w:shd w:val="clear" w:color="auto" w:fill="auto"/>
            <w:noWrap/>
            <w:vAlign w:val="bottom"/>
            <w:hideMark/>
          </w:tcPr>
          <w:p w:rsidR="007A6A94" w:rsidRPr="007A6A94" w:rsidRDefault="007A6A94" w:rsidP="007A6A94">
            <w:pPr>
              <w:suppressAutoHyphens w:val="0"/>
              <w:jc w:val="center"/>
              <w:rPr>
                <w:rFonts w:ascii="Calibri" w:hAnsi="Calibri"/>
                <w:color w:val="000000"/>
                <w:sz w:val="22"/>
                <w:szCs w:val="22"/>
                <w:lang w:eastAsia="it-IT"/>
              </w:rPr>
            </w:pPr>
          </w:p>
        </w:tc>
        <w:tc>
          <w:tcPr>
            <w:tcW w:w="1538" w:type="dxa"/>
            <w:tcBorders>
              <w:top w:val="nil"/>
              <w:left w:val="nil"/>
              <w:bottom w:val="nil"/>
              <w:right w:val="nil"/>
            </w:tcBorders>
            <w:shd w:val="clear" w:color="000000" w:fill="92D050"/>
            <w:noWrap/>
            <w:vAlign w:val="bottom"/>
            <w:hideMark/>
          </w:tcPr>
          <w:p w:rsidR="007A6A94" w:rsidRPr="007A6A94" w:rsidRDefault="007A6A94" w:rsidP="007A6A94">
            <w:pPr>
              <w:suppressAutoHyphens w:val="0"/>
              <w:rPr>
                <w:rFonts w:ascii="Calibri" w:hAnsi="Calibri"/>
                <w:b/>
                <w:bCs/>
                <w:color w:val="000000"/>
                <w:sz w:val="22"/>
                <w:szCs w:val="22"/>
                <w:lang w:eastAsia="it-IT"/>
              </w:rPr>
            </w:pPr>
            <w:r w:rsidRPr="007A6A94">
              <w:rPr>
                <w:rFonts w:ascii="Calibri" w:hAnsi="Calibri"/>
                <w:b/>
                <w:bCs/>
                <w:color w:val="000000"/>
                <w:sz w:val="22"/>
                <w:szCs w:val="22"/>
                <w:lang w:eastAsia="it-IT"/>
              </w:rPr>
              <w:t> </w:t>
            </w:r>
          </w:p>
        </w:tc>
        <w:tc>
          <w:tcPr>
            <w:tcW w:w="1432"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409"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412"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610"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r>
      <w:tr w:rsidR="007A6A94" w:rsidRPr="007A6A94" w:rsidTr="007A6A94">
        <w:trPr>
          <w:trHeight w:val="279"/>
        </w:trPr>
        <w:tc>
          <w:tcPr>
            <w:tcW w:w="17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ORISTANO</w:t>
            </w:r>
          </w:p>
        </w:tc>
        <w:tc>
          <w:tcPr>
            <w:tcW w:w="1538" w:type="dxa"/>
            <w:tcBorders>
              <w:top w:val="single" w:sz="4" w:space="0" w:color="auto"/>
              <w:left w:val="nil"/>
              <w:bottom w:val="single" w:sz="4" w:space="0" w:color="auto"/>
              <w:right w:val="single" w:sz="4" w:space="0" w:color="auto"/>
            </w:tcBorders>
            <w:shd w:val="clear" w:color="000000" w:fill="92D050"/>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17</w:t>
            </w:r>
          </w:p>
        </w:tc>
        <w:tc>
          <w:tcPr>
            <w:tcW w:w="1432" w:type="dxa"/>
            <w:tcBorders>
              <w:top w:val="single" w:sz="4" w:space="0" w:color="auto"/>
              <w:left w:val="nil"/>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9</w:t>
            </w:r>
          </w:p>
        </w:tc>
        <w:tc>
          <w:tcPr>
            <w:tcW w:w="1409" w:type="dxa"/>
            <w:tcBorders>
              <w:top w:val="single" w:sz="4" w:space="0" w:color="auto"/>
              <w:left w:val="nil"/>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6</w:t>
            </w:r>
          </w:p>
        </w:tc>
        <w:tc>
          <w:tcPr>
            <w:tcW w:w="1412" w:type="dxa"/>
            <w:tcBorders>
              <w:top w:val="single" w:sz="4" w:space="0" w:color="auto"/>
              <w:left w:val="nil"/>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2</w:t>
            </w:r>
          </w:p>
        </w:tc>
        <w:tc>
          <w:tcPr>
            <w:tcW w:w="1610" w:type="dxa"/>
            <w:tcBorders>
              <w:top w:val="single" w:sz="4" w:space="0" w:color="auto"/>
              <w:left w:val="nil"/>
              <w:bottom w:val="single" w:sz="4"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17</w:t>
            </w:r>
          </w:p>
        </w:tc>
      </w:tr>
      <w:tr w:rsidR="007A6A94" w:rsidRPr="007A6A94" w:rsidTr="007A6A94">
        <w:trPr>
          <w:trHeight w:val="293"/>
        </w:trPr>
        <w:tc>
          <w:tcPr>
            <w:tcW w:w="1774"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538" w:type="dxa"/>
            <w:tcBorders>
              <w:top w:val="nil"/>
              <w:left w:val="nil"/>
              <w:bottom w:val="nil"/>
              <w:right w:val="nil"/>
            </w:tcBorders>
            <w:shd w:val="clear" w:color="000000" w:fill="92D050"/>
            <w:noWrap/>
            <w:vAlign w:val="bottom"/>
            <w:hideMark/>
          </w:tcPr>
          <w:p w:rsidR="007A6A94" w:rsidRPr="007A6A94" w:rsidRDefault="007A6A94" w:rsidP="007A6A94">
            <w:pPr>
              <w:suppressAutoHyphens w:val="0"/>
              <w:rPr>
                <w:rFonts w:ascii="Calibri" w:hAnsi="Calibri"/>
                <w:b/>
                <w:bCs/>
                <w:color w:val="000000"/>
                <w:sz w:val="22"/>
                <w:szCs w:val="22"/>
                <w:lang w:eastAsia="it-IT"/>
              </w:rPr>
            </w:pPr>
            <w:r w:rsidRPr="007A6A94">
              <w:rPr>
                <w:rFonts w:ascii="Calibri" w:hAnsi="Calibri"/>
                <w:b/>
                <w:bCs/>
                <w:color w:val="000000"/>
                <w:sz w:val="22"/>
                <w:szCs w:val="22"/>
                <w:lang w:eastAsia="it-IT"/>
              </w:rPr>
              <w:t> </w:t>
            </w:r>
          </w:p>
        </w:tc>
        <w:tc>
          <w:tcPr>
            <w:tcW w:w="1432"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409"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412"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610"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r>
      <w:tr w:rsidR="007A6A94" w:rsidRPr="007A6A94" w:rsidTr="007A6A94">
        <w:trPr>
          <w:trHeight w:val="293"/>
        </w:trPr>
        <w:tc>
          <w:tcPr>
            <w:tcW w:w="1774"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538" w:type="dxa"/>
            <w:tcBorders>
              <w:top w:val="nil"/>
              <w:left w:val="nil"/>
              <w:bottom w:val="nil"/>
              <w:right w:val="nil"/>
            </w:tcBorders>
            <w:shd w:val="clear" w:color="000000" w:fill="92D050"/>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239</w:t>
            </w:r>
          </w:p>
        </w:tc>
        <w:tc>
          <w:tcPr>
            <w:tcW w:w="143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131</w:t>
            </w:r>
          </w:p>
        </w:tc>
        <w:tc>
          <w:tcPr>
            <w:tcW w:w="1409" w:type="dxa"/>
            <w:tcBorders>
              <w:top w:val="single" w:sz="8" w:space="0" w:color="auto"/>
              <w:left w:val="nil"/>
              <w:bottom w:val="single" w:sz="8" w:space="0" w:color="auto"/>
              <w:right w:val="single" w:sz="8"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85</w:t>
            </w:r>
          </w:p>
        </w:tc>
        <w:tc>
          <w:tcPr>
            <w:tcW w:w="1412" w:type="dxa"/>
            <w:tcBorders>
              <w:top w:val="single" w:sz="8" w:space="0" w:color="auto"/>
              <w:left w:val="nil"/>
              <w:bottom w:val="single" w:sz="8" w:space="0" w:color="auto"/>
              <w:right w:val="single" w:sz="8"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23</w:t>
            </w:r>
          </w:p>
        </w:tc>
        <w:tc>
          <w:tcPr>
            <w:tcW w:w="1610" w:type="dxa"/>
            <w:tcBorders>
              <w:top w:val="single" w:sz="8" w:space="0" w:color="auto"/>
              <w:left w:val="nil"/>
              <w:bottom w:val="single" w:sz="8" w:space="0" w:color="auto"/>
              <w:right w:val="single" w:sz="8"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239</w:t>
            </w:r>
          </w:p>
        </w:tc>
      </w:tr>
      <w:tr w:rsidR="007A6A94" w:rsidRPr="007A6A94" w:rsidTr="007A6A94">
        <w:trPr>
          <w:trHeight w:val="293"/>
        </w:trPr>
        <w:tc>
          <w:tcPr>
            <w:tcW w:w="1774"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538"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432"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409"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412" w:type="dxa"/>
            <w:tcBorders>
              <w:top w:val="nil"/>
              <w:left w:val="single" w:sz="8" w:space="0" w:color="auto"/>
              <w:bottom w:val="single" w:sz="8" w:space="0" w:color="auto"/>
              <w:right w:val="single" w:sz="8"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239</w:t>
            </w:r>
          </w:p>
        </w:tc>
        <w:tc>
          <w:tcPr>
            <w:tcW w:w="1610"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r>
    </w:tbl>
    <w:p w:rsidR="007A6A94" w:rsidRPr="00996BB5" w:rsidRDefault="007A6A94" w:rsidP="00781DE4">
      <w:pPr>
        <w:suppressAutoHyphens w:val="0"/>
        <w:spacing w:after="200" w:line="276" w:lineRule="auto"/>
        <w:jc w:val="center"/>
        <w:rPr>
          <w:rFonts w:asciiTheme="minorHAnsi" w:eastAsiaTheme="minorHAnsi" w:hAnsiTheme="minorHAnsi" w:cstheme="minorBidi"/>
          <w:i/>
          <w:sz w:val="16"/>
          <w:szCs w:val="16"/>
          <w:lang w:eastAsia="en-US"/>
        </w:rPr>
      </w:pPr>
      <w:r w:rsidRPr="009C0852">
        <w:rPr>
          <w:rFonts w:asciiTheme="minorHAnsi" w:eastAsiaTheme="minorHAnsi" w:hAnsiTheme="minorHAnsi" w:cstheme="minorBidi"/>
          <w:i/>
          <w:sz w:val="16"/>
          <w:szCs w:val="16"/>
          <w:lang w:eastAsia="en-US"/>
        </w:rPr>
        <w:t>tabella 3</w:t>
      </w:r>
      <w:r w:rsidR="009C0852" w:rsidRPr="009C0852">
        <w:rPr>
          <w:rFonts w:asciiTheme="minorHAnsi" w:eastAsiaTheme="minorHAnsi" w:hAnsiTheme="minorHAnsi" w:cstheme="minorBidi"/>
          <w:i/>
          <w:sz w:val="16"/>
          <w:szCs w:val="16"/>
          <w:lang w:eastAsia="en-US"/>
        </w:rPr>
        <w:t xml:space="preserve"> –</w:t>
      </w:r>
      <w:r w:rsidR="009C0852">
        <w:rPr>
          <w:rFonts w:asciiTheme="minorHAnsi" w:eastAsiaTheme="minorHAnsi" w:hAnsiTheme="minorHAnsi" w:cstheme="minorBidi"/>
          <w:i/>
          <w:sz w:val="16"/>
          <w:szCs w:val="16"/>
          <w:lang w:eastAsia="en-US"/>
        </w:rPr>
        <w:t xml:space="preserve"> d</w:t>
      </w:r>
      <w:r w:rsidR="009C0852" w:rsidRPr="009C0852">
        <w:rPr>
          <w:rFonts w:asciiTheme="minorHAnsi" w:eastAsiaTheme="minorHAnsi" w:hAnsiTheme="minorHAnsi" w:cstheme="minorBidi"/>
          <w:i/>
          <w:sz w:val="16"/>
          <w:szCs w:val="16"/>
          <w:lang w:eastAsia="en-US"/>
        </w:rPr>
        <w:t xml:space="preserve">otazione </w:t>
      </w:r>
      <w:r w:rsidR="009C0852">
        <w:rPr>
          <w:rFonts w:asciiTheme="minorHAnsi" w:eastAsiaTheme="minorHAnsi" w:hAnsiTheme="minorHAnsi" w:cstheme="minorBidi"/>
          <w:i/>
          <w:sz w:val="16"/>
          <w:szCs w:val="16"/>
          <w:lang w:eastAsia="en-US"/>
        </w:rPr>
        <w:t xml:space="preserve">organica </w:t>
      </w:r>
      <w:r w:rsidR="00D6120D">
        <w:rPr>
          <w:rFonts w:asciiTheme="minorHAnsi" w:eastAsiaTheme="minorHAnsi" w:hAnsiTheme="minorHAnsi" w:cstheme="minorBidi"/>
          <w:i/>
          <w:sz w:val="16"/>
          <w:szCs w:val="16"/>
          <w:lang w:eastAsia="en-US"/>
        </w:rPr>
        <w:t xml:space="preserve">personale non dirigente </w:t>
      </w:r>
      <w:r w:rsidR="009C0852">
        <w:rPr>
          <w:rFonts w:asciiTheme="minorHAnsi" w:eastAsiaTheme="minorHAnsi" w:hAnsiTheme="minorHAnsi" w:cstheme="minorBidi"/>
          <w:i/>
          <w:sz w:val="16"/>
          <w:szCs w:val="16"/>
          <w:lang w:eastAsia="en-US"/>
        </w:rPr>
        <w:t>per categoria profes</w:t>
      </w:r>
      <w:r w:rsidR="009C0852" w:rsidRPr="009C0852">
        <w:rPr>
          <w:rFonts w:asciiTheme="minorHAnsi" w:eastAsiaTheme="minorHAnsi" w:hAnsiTheme="minorHAnsi" w:cstheme="minorBidi"/>
          <w:i/>
          <w:sz w:val="16"/>
          <w:szCs w:val="16"/>
          <w:lang w:eastAsia="en-US"/>
        </w:rPr>
        <w:t>s</w:t>
      </w:r>
      <w:r w:rsidR="009C0852">
        <w:rPr>
          <w:rFonts w:asciiTheme="minorHAnsi" w:eastAsiaTheme="minorHAnsi" w:hAnsiTheme="minorHAnsi" w:cstheme="minorBidi"/>
          <w:i/>
          <w:sz w:val="16"/>
          <w:szCs w:val="16"/>
          <w:lang w:eastAsia="en-US"/>
        </w:rPr>
        <w:t>i</w:t>
      </w:r>
      <w:r w:rsidR="009C0852" w:rsidRPr="009C0852">
        <w:rPr>
          <w:rFonts w:asciiTheme="minorHAnsi" w:eastAsiaTheme="minorHAnsi" w:hAnsiTheme="minorHAnsi" w:cstheme="minorBidi"/>
          <w:i/>
          <w:sz w:val="16"/>
          <w:szCs w:val="16"/>
          <w:lang w:eastAsia="en-US"/>
        </w:rPr>
        <w:t>onale</w:t>
      </w:r>
    </w:p>
    <w:p w:rsidR="00573FD6" w:rsidRDefault="00573FD6" w:rsidP="007A6A94">
      <w:pPr>
        <w:suppressAutoHyphens w:val="0"/>
        <w:spacing w:after="200" w:line="276" w:lineRule="auto"/>
        <w:jc w:val="both"/>
        <w:rPr>
          <w:rFonts w:ascii="Calibri" w:eastAsia="Calibri" w:hAnsi="Calibri" w:cs="Calibri"/>
          <w:b/>
          <w:bCs/>
          <w:sz w:val="20"/>
          <w:szCs w:val="20"/>
          <w:lang w:eastAsia="it-IT" w:bidi="it-IT"/>
        </w:rPr>
      </w:pPr>
    </w:p>
    <w:p w:rsidR="007A6A94" w:rsidRPr="007A6A94" w:rsidRDefault="000B5658" w:rsidP="007A6A94">
      <w:pPr>
        <w:suppressAutoHyphens w:val="0"/>
        <w:spacing w:after="200" w:line="276" w:lineRule="auto"/>
        <w:jc w:val="both"/>
        <w:rPr>
          <w:rFonts w:ascii="Calibri" w:eastAsia="Calibri" w:hAnsi="Calibri" w:cs="Calibri"/>
          <w:b/>
          <w:bCs/>
          <w:sz w:val="20"/>
          <w:szCs w:val="20"/>
          <w:lang w:eastAsia="it-IT" w:bidi="it-IT"/>
        </w:rPr>
      </w:pPr>
      <w:r>
        <w:rPr>
          <w:rFonts w:ascii="Calibri" w:eastAsia="Calibri" w:hAnsi="Calibri" w:cs="Calibri"/>
          <w:b/>
          <w:bCs/>
          <w:sz w:val="20"/>
          <w:szCs w:val="20"/>
          <w:lang w:eastAsia="it-IT" w:bidi="it-IT"/>
        </w:rPr>
        <w:lastRenderedPageBreak/>
        <w:t>6.3 Carenze organiche</w:t>
      </w:r>
    </w:p>
    <w:p w:rsidR="00C11234" w:rsidRDefault="007A6A94" w:rsidP="00C11234">
      <w:pPr>
        <w:suppressAutoHyphens w:val="0"/>
        <w:spacing w:line="276" w:lineRule="auto"/>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Rilevata in tal modo la nuova dotazione organica, si tratta di confrontare i dati emersi e sintetizzati nel punto precedente con i dati relativi, invece, al personale</w:t>
      </w:r>
      <w:r w:rsidR="00C11234">
        <w:rPr>
          <w:rFonts w:asciiTheme="minorHAnsi" w:eastAsiaTheme="minorHAnsi" w:hAnsiTheme="minorHAnsi" w:cstheme="minorBidi"/>
          <w:sz w:val="22"/>
          <w:szCs w:val="22"/>
          <w:lang w:eastAsia="en-US"/>
        </w:rPr>
        <w:t xml:space="preserve"> non dirigente di ruolo</w:t>
      </w:r>
      <w:r w:rsidRPr="007A6A94">
        <w:rPr>
          <w:rFonts w:asciiTheme="minorHAnsi" w:eastAsiaTheme="minorHAnsi" w:hAnsiTheme="minorHAnsi" w:cstheme="minorBidi"/>
          <w:sz w:val="22"/>
          <w:szCs w:val="22"/>
          <w:lang w:eastAsia="en-US"/>
        </w:rPr>
        <w:t xml:space="preserve"> </w:t>
      </w:r>
      <w:r w:rsidR="00C11234">
        <w:rPr>
          <w:rFonts w:asciiTheme="minorHAnsi" w:eastAsiaTheme="minorHAnsi" w:hAnsiTheme="minorHAnsi" w:cstheme="minorBidi"/>
          <w:sz w:val="22"/>
          <w:szCs w:val="22"/>
          <w:lang w:eastAsia="en-US"/>
        </w:rPr>
        <w:t>dell’Azienda. La tabella che segue mostra i dati relativi al personale di ruolo dell’Azienda al 01/01/2021 e opera confronto con i medesimi dati al 01/01/2020:</w:t>
      </w:r>
    </w:p>
    <w:p w:rsidR="00C11234" w:rsidRPr="007A6A94" w:rsidRDefault="00C11234" w:rsidP="00C11234">
      <w:pPr>
        <w:suppressAutoHyphens w:val="0"/>
        <w:spacing w:line="276" w:lineRule="auto"/>
        <w:jc w:val="both"/>
        <w:rPr>
          <w:rFonts w:asciiTheme="minorHAnsi" w:eastAsiaTheme="minorHAnsi" w:hAnsiTheme="minorHAnsi" w:cstheme="minorBidi"/>
          <w:sz w:val="22"/>
          <w:szCs w:val="22"/>
          <w:lang w:eastAsia="en-US"/>
        </w:rPr>
      </w:pPr>
    </w:p>
    <w:p w:rsidR="007A6A94" w:rsidRPr="007A6A94" w:rsidRDefault="009348C4" w:rsidP="009348C4">
      <w:pPr>
        <w:suppressAutoHyphens w:val="0"/>
        <w:spacing w:after="200" w:line="276" w:lineRule="auto"/>
        <w:jc w:val="center"/>
        <w:rPr>
          <w:rFonts w:asciiTheme="minorHAnsi" w:eastAsiaTheme="minorHAnsi" w:hAnsiTheme="minorHAnsi" w:cstheme="minorBidi"/>
          <w:sz w:val="22"/>
          <w:szCs w:val="22"/>
          <w:lang w:eastAsia="en-US"/>
        </w:rPr>
      </w:pPr>
      <w:r w:rsidRPr="00CB6E4D">
        <w:rPr>
          <w:rFonts w:eastAsiaTheme="minorHAnsi"/>
          <w:noProof/>
          <w:lang w:eastAsia="it-IT"/>
        </w:rPr>
        <w:drawing>
          <wp:inline distT="0" distB="0" distL="0" distR="0" wp14:anchorId="1F037935" wp14:editId="634DBBAC">
            <wp:extent cx="6120130" cy="2886075"/>
            <wp:effectExtent l="0" t="0" r="0" b="9525"/>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2886075"/>
                    </a:xfrm>
                    <a:prstGeom prst="rect">
                      <a:avLst/>
                    </a:prstGeom>
                    <a:noFill/>
                    <a:ln>
                      <a:noFill/>
                    </a:ln>
                  </pic:spPr>
                </pic:pic>
              </a:graphicData>
            </a:graphic>
          </wp:inline>
        </w:drawing>
      </w:r>
    </w:p>
    <w:p w:rsidR="007A6A94" w:rsidRPr="000B5658" w:rsidRDefault="007A6A94" w:rsidP="007A6A94">
      <w:pPr>
        <w:suppressAutoHyphens w:val="0"/>
        <w:spacing w:after="200" w:line="276" w:lineRule="auto"/>
        <w:jc w:val="center"/>
        <w:rPr>
          <w:rFonts w:asciiTheme="minorHAnsi" w:eastAsiaTheme="minorHAnsi" w:hAnsiTheme="minorHAnsi" w:cstheme="minorBidi"/>
          <w:i/>
          <w:sz w:val="16"/>
          <w:szCs w:val="16"/>
          <w:lang w:eastAsia="en-US"/>
        </w:rPr>
      </w:pPr>
      <w:r w:rsidRPr="000B5658">
        <w:rPr>
          <w:rFonts w:asciiTheme="minorHAnsi" w:eastAsiaTheme="minorHAnsi" w:hAnsiTheme="minorHAnsi" w:cstheme="minorBidi"/>
          <w:i/>
          <w:sz w:val="16"/>
          <w:szCs w:val="16"/>
          <w:lang w:eastAsia="en-US"/>
        </w:rPr>
        <w:t>tabella 4</w:t>
      </w:r>
      <w:r w:rsidR="000B5658">
        <w:rPr>
          <w:rFonts w:asciiTheme="minorHAnsi" w:eastAsiaTheme="minorHAnsi" w:hAnsiTheme="minorHAnsi" w:cstheme="minorBidi"/>
          <w:i/>
          <w:sz w:val="16"/>
          <w:szCs w:val="16"/>
          <w:lang w:eastAsia="en-US"/>
        </w:rPr>
        <w:t xml:space="preserve"> – personale</w:t>
      </w:r>
      <w:r w:rsidR="00C11234">
        <w:rPr>
          <w:rFonts w:asciiTheme="minorHAnsi" w:eastAsiaTheme="minorHAnsi" w:hAnsiTheme="minorHAnsi" w:cstheme="minorBidi"/>
          <w:i/>
          <w:sz w:val="16"/>
          <w:szCs w:val="16"/>
          <w:lang w:eastAsia="en-US"/>
        </w:rPr>
        <w:t xml:space="preserve"> di ruolo</w:t>
      </w:r>
      <w:r w:rsidR="00CB6E4D">
        <w:rPr>
          <w:rFonts w:asciiTheme="minorHAnsi" w:eastAsiaTheme="minorHAnsi" w:hAnsiTheme="minorHAnsi" w:cstheme="minorBidi"/>
          <w:i/>
          <w:sz w:val="16"/>
          <w:szCs w:val="16"/>
          <w:lang w:eastAsia="en-US"/>
        </w:rPr>
        <w:t xml:space="preserve"> non dirigente</w:t>
      </w:r>
      <w:r w:rsidR="00C11234">
        <w:rPr>
          <w:rFonts w:asciiTheme="minorHAnsi" w:eastAsiaTheme="minorHAnsi" w:hAnsiTheme="minorHAnsi" w:cstheme="minorBidi"/>
          <w:i/>
          <w:sz w:val="16"/>
          <w:szCs w:val="16"/>
          <w:lang w:eastAsia="en-US"/>
        </w:rPr>
        <w:t xml:space="preserve"> al 01/01/2021 e confronto con il 2020</w:t>
      </w:r>
    </w:p>
    <w:p w:rsidR="00770C41" w:rsidRPr="00CB6E4D" w:rsidRDefault="00C11234" w:rsidP="007A6A94">
      <w:pPr>
        <w:suppressAutoHyphens w:val="0"/>
        <w:spacing w:after="200" w:line="276" w:lineRule="auto"/>
        <w:jc w:val="both"/>
        <w:rPr>
          <w:rFonts w:asciiTheme="minorHAnsi" w:eastAsiaTheme="minorHAnsi" w:hAnsiTheme="minorHAnsi" w:cstheme="minorBidi"/>
          <w:sz w:val="22"/>
          <w:szCs w:val="22"/>
          <w:u w:val="single"/>
          <w:lang w:eastAsia="en-US"/>
        </w:rPr>
      </w:pPr>
      <w:r>
        <w:rPr>
          <w:rFonts w:asciiTheme="minorHAnsi" w:eastAsiaTheme="minorHAnsi" w:hAnsiTheme="minorHAnsi" w:cstheme="minorBidi"/>
          <w:sz w:val="22"/>
          <w:szCs w:val="22"/>
          <w:lang w:eastAsia="en-US"/>
        </w:rPr>
        <w:t xml:space="preserve">L’organico aziendale, già drammatico in termini numerici, si è ulteriormente ridotto nel corso del 2020, </w:t>
      </w:r>
      <w:r w:rsidRPr="00C11234">
        <w:rPr>
          <w:rFonts w:asciiTheme="minorHAnsi" w:eastAsiaTheme="minorHAnsi" w:hAnsiTheme="minorHAnsi" w:cstheme="minorBidi"/>
          <w:b/>
          <w:sz w:val="22"/>
          <w:szCs w:val="22"/>
          <w:lang w:eastAsia="en-US"/>
        </w:rPr>
        <w:t>per effetto di n. 15 cessazioni</w:t>
      </w:r>
      <w:r>
        <w:rPr>
          <w:rFonts w:asciiTheme="minorHAnsi" w:eastAsiaTheme="minorHAnsi" w:hAnsiTheme="minorHAnsi" w:cstheme="minorBidi"/>
          <w:sz w:val="22"/>
          <w:szCs w:val="22"/>
          <w:lang w:eastAsia="en-US"/>
        </w:rPr>
        <w:t xml:space="preserve"> (tra le quali vanno annoverati i trasferimenti per cessioni di contratto a favore dell’amministrazione regionale per le quale si analizzeranno in seguito nel dettaglio le possibili conseguenze</w:t>
      </w:r>
      <w:r w:rsidR="00CB6E4D">
        <w:rPr>
          <w:rFonts w:asciiTheme="minorHAnsi" w:eastAsiaTheme="minorHAnsi" w:hAnsiTheme="minorHAnsi" w:cstheme="minorBidi"/>
          <w:sz w:val="22"/>
          <w:szCs w:val="22"/>
          <w:lang w:eastAsia="en-US"/>
        </w:rPr>
        <w:t xml:space="preserve"> in termini di risorse assunzionali</w:t>
      </w:r>
      <w:r>
        <w:rPr>
          <w:rFonts w:asciiTheme="minorHAnsi" w:eastAsiaTheme="minorHAnsi" w:hAnsiTheme="minorHAnsi" w:cstheme="minorBidi"/>
          <w:sz w:val="22"/>
          <w:szCs w:val="22"/>
          <w:lang w:eastAsia="en-US"/>
        </w:rPr>
        <w:t xml:space="preserve">).  </w:t>
      </w:r>
      <w:r w:rsidRPr="00CB6E4D">
        <w:rPr>
          <w:rFonts w:asciiTheme="minorHAnsi" w:eastAsiaTheme="minorHAnsi" w:hAnsiTheme="minorHAnsi" w:cstheme="minorBidi"/>
          <w:sz w:val="22"/>
          <w:szCs w:val="22"/>
          <w:u w:val="single"/>
          <w:lang w:eastAsia="en-US"/>
        </w:rPr>
        <w:t xml:space="preserve">L’organico aziendale, che ammonta a complessive 143 unità, include n. 15 unità in assegnazione temporanea presso enti del sistema Regione e altre PPAA. </w:t>
      </w:r>
    </w:p>
    <w:tbl>
      <w:tblPr>
        <w:tblStyle w:val="Grigliatabella"/>
        <w:tblW w:w="0" w:type="auto"/>
        <w:tblLook w:val="04A0" w:firstRow="1" w:lastRow="0" w:firstColumn="1" w:lastColumn="0" w:noHBand="0" w:noVBand="1"/>
      </w:tblPr>
      <w:tblGrid>
        <w:gridCol w:w="9778"/>
      </w:tblGrid>
      <w:tr w:rsidR="00CB6E4D" w:rsidRPr="00CB6E4D" w:rsidTr="00CB6E4D">
        <w:tc>
          <w:tcPr>
            <w:tcW w:w="9778" w:type="dxa"/>
          </w:tcPr>
          <w:p w:rsidR="00CB6E4D" w:rsidRPr="00FC7CBF" w:rsidRDefault="00CB6E4D" w:rsidP="00CB6E4D">
            <w:pPr>
              <w:suppressAutoHyphens w:val="0"/>
              <w:spacing w:after="200" w:line="276" w:lineRule="auto"/>
              <w:jc w:val="both"/>
              <w:rPr>
                <w:rFonts w:asciiTheme="minorHAnsi" w:eastAsiaTheme="minorHAnsi" w:hAnsiTheme="minorHAnsi" w:cstheme="minorBidi"/>
                <w:b/>
                <w:color w:val="FF0000"/>
                <w:sz w:val="22"/>
                <w:szCs w:val="22"/>
                <w:u w:val="single"/>
                <w:lang w:eastAsia="en-US"/>
              </w:rPr>
            </w:pPr>
            <w:r w:rsidRPr="00FC7CBF">
              <w:rPr>
                <w:rFonts w:asciiTheme="minorHAnsi" w:eastAsiaTheme="minorHAnsi" w:hAnsiTheme="minorHAnsi" w:cstheme="minorBidi"/>
                <w:b/>
                <w:color w:val="FF0000"/>
                <w:sz w:val="22"/>
                <w:szCs w:val="22"/>
                <w:u w:val="single"/>
                <w:lang w:eastAsia="en-US"/>
              </w:rPr>
              <w:t xml:space="preserve">Il personale di ruolo effettivamente in servizio, pertanto, ammonta a n. 128 unità: </w:t>
            </w:r>
            <w:r w:rsidR="00FC7CBF">
              <w:rPr>
                <w:rFonts w:asciiTheme="minorHAnsi" w:eastAsiaTheme="minorHAnsi" w:hAnsiTheme="minorHAnsi" w:cstheme="minorBidi"/>
                <w:b/>
                <w:color w:val="FF0000"/>
                <w:sz w:val="22"/>
                <w:szCs w:val="22"/>
                <w:u w:val="single"/>
                <w:lang w:eastAsia="en-US"/>
              </w:rPr>
              <w:t>non paia</w:t>
            </w:r>
            <w:r w:rsidRPr="00FC7CBF">
              <w:rPr>
                <w:rFonts w:asciiTheme="minorHAnsi" w:eastAsiaTheme="minorHAnsi" w:hAnsiTheme="minorHAnsi" w:cstheme="minorBidi"/>
                <w:b/>
                <w:color w:val="FF0000"/>
                <w:sz w:val="22"/>
                <w:szCs w:val="22"/>
                <w:u w:val="single"/>
                <w:lang w:eastAsia="en-US"/>
              </w:rPr>
              <w:t xml:space="preserve"> superfluo rimarcare che l’Azienda sta operando in condizioni oggettivamente insostenibili, con il 53.5% della propria dotazione organica non dirigenziale e con il 50% del proprio personale dirigenziale. </w:t>
            </w:r>
          </w:p>
        </w:tc>
      </w:tr>
    </w:tbl>
    <w:p w:rsidR="00770C41" w:rsidRPr="007A6A94" w:rsidRDefault="007A6A94" w:rsidP="007A6A94">
      <w:pPr>
        <w:suppressAutoHyphens w:val="0"/>
        <w:spacing w:after="200" w:line="276" w:lineRule="auto"/>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Confrontando, come detto, i dati relativi alla pianta organica con quelli relativi al personale in servizio, otteniamo le scoperture per categoria e sede di destinazione i</w:t>
      </w:r>
      <w:r w:rsidR="00CB6E4D">
        <w:rPr>
          <w:rFonts w:asciiTheme="minorHAnsi" w:eastAsiaTheme="minorHAnsi" w:hAnsiTheme="minorHAnsi" w:cstheme="minorBidi"/>
          <w:sz w:val="22"/>
          <w:szCs w:val="22"/>
          <w:lang w:eastAsia="en-US"/>
        </w:rPr>
        <w:t>ndicate nella tabella seguente</w:t>
      </w:r>
      <w:r w:rsidR="0051652D">
        <w:rPr>
          <w:rFonts w:asciiTheme="minorHAnsi" w:eastAsiaTheme="minorHAnsi" w:hAnsiTheme="minorHAnsi" w:cstheme="minorBidi"/>
          <w:sz w:val="22"/>
          <w:szCs w:val="22"/>
          <w:lang w:eastAsia="en-US"/>
        </w:rPr>
        <w:t>:</w:t>
      </w:r>
    </w:p>
    <w:tbl>
      <w:tblPr>
        <w:tblW w:w="9653" w:type="dxa"/>
        <w:tblCellMar>
          <w:left w:w="70" w:type="dxa"/>
          <w:right w:w="70" w:type="dxa"/>
        </w:tblCellMar>
        <w:tblLook w:val="04A0" w:firstRow="1" w:lastRow="0" w:firstColumn="1" w:lastColumn="0" w:noHBand="0" w:noVBand="1"/>
      </w:tblPr>
      <w:tblGrid>
        <w:gridCol w:w="1397"/>
        <w:gridCol w:w="674"/>
        <w:gridCol w:w="1458"/>
        <w:gridCol w:w="1086"/>
        <w:gridCol w:w="1430"/>
        <w:gridCol w:w="1086"/>
        <w:gridCol w:w="1436"/>
        <w:gridCol w:w="1086"/>
      </w:tblGrid>
      <w:tr w:rsidR="00050B0B" w:rsidRPr="00050B0B" w:rsidTr="0051652D">
        <w:trPr>
          <w:trHeight w:val="254"/>
        </w:trPr>
        <w:tc>
          <w:tcPr>
            <w:tcW w:w="1397"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674"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7582"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050B0B" w:rsidRPr="00050B0B" w:rsidRDefault="00050B0B" w:rsidP="00050B0B">
            <w:pPr>
              <w:suppressAutoHyphens w:val="0"/>
              <w:jc w:val="center"/>
              <w:rPr>
                <w:rFonts w:ascii="Calibri" w:hAnsi="Calibri"/>
                <w:b/>
                <w:bCs/>
                <w:color w:val="000000"/>
                <w:sz w:val="22"/>
                <w:szCs w:val="22"/>
                <w:lang w:eastAsia="it-IT"/>
              </w:rPr>
            </w:pPr>
            <w:r w:rsidRPr="00050B0B">
              <w:rPr>
                <w:rFonts w:ascii="Calibri" w:hAnsi="Calibri"/>
                <w:b/>
                <w:bCs/>
                <w:color w:val="000000"/>
                <w:sz w:val="22"/>
                <w:szCs w:val="22"/>
                <w:lang w:eastAsia="it-IT"/>
              </w:rPr>
              <w:t>PROIEZIONE CATEGORIE</w:t>
            </w:r>
          </w:p>
        </w:tc>
      </w:tr>
      <w:tr w:rsidR="00050B0B" w:rsidRPr="00050B0B" w:rsidTr="0051652D">
        <w:trPr>
          <w:trHeight w:val="254"/>
        </w:trPr>
        <w:tc>
          <w:tcPr>
            <w:tcW w:w="1397"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674"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58" w:type="dxa"/>
            <w:tcBorders>
              <w:top w:val="nil"/>
              <w:left w:val="single" w:sz="8" w:space="0" w:color="auto"/>
              <w:bottom w:val="single" w:sz="8" w:space="0" w:color="auto"/>
              <w:right w:val="single" w:sz="4" w:space="0" w:color="auto"/>
            </w:tcBorders>
            <w:shd w:val="clear" w:color="auto" w:fill="auto"/>
            <w:noWrap/>
            <w:vAlign w:val="bottom"/>
            <w:hideMark/>
          </w:tcPr>
          <w:p w:rsidR="00050B0B" w:rsidRPr="00050B0B" w:rsidRDefault="00050B0B" w:rsidP="00050B0B">
            <w:pPr>
              <w:suppressAutoHyphens w:val="0"/>
              <w:jc w:val="center"/>
              <w:rPr>
                <w:rFonts w:ascii="Calibri" w:hAnsi="Calibri"/>
                <w:b/>
                <w:bCs/>
                <w:color w:val="000000"/>
                <w:sz w:val="22"/>
                <w:szCs w:val="22"/>
                <w:lang w:eastAsia="it-IT"/>
              </w:rPr>
            </w:pPr>
            <w:r w:rsidRPr="00050B0B">
              <w:rPr>
                <w:rFonts w:ascii="Calibri" w:hAnsi="Calibri"/>
                <w:b/>
                <w:bCs/>
                <w:color w:val="000000"/>
                <w:sz w:val="22"/>
                <w:szCs w:val="22"/>
                <w:lang w:eastAsia="it-IT"/>
              </w:rPr>
              <w:t>CAT D (55%)</w:t>
            </w:r>
          </w:p>
        </w:tc>
        <w:tc>
          <w:tcPr>
            <w:tcW w:w="1086" w:type="dxa"/>
            <w:tcBorders>
              <w:top w:val="nil"/>
              <w:left w:val="nil"/>
              <w:bottom w:val="single" w:sz="8" w:space="0" w:color="auto"/>
              <w:right w:val="single" w:sz="4" w:space="0" w:color="auto"/>
            </w:tcBorders>
            <w:shd w:val="clear" w:color="auto" w:fill="auto"/>
            <w:noWrap/>
            <w:vAlign w:val="bottom"/>
            <w:hideMark/>
          </w:tcPr>
          <w:p w:rsidR="00050B0B" w:rsidRPr="00050B0B" w:rsidRDefault="00050B0B" w:rsidP="00050B0B">
            <w:pPr>
              <w:suppressAutoHyphens w:val="0"/>
              <w:jc w:val="center"/>
              <w:rPr>
                <w:rFonts w:ascii="Calibri" w:hAnsi="Calibri"/>
                <w:b/>
                <w:bCs/>
                <w:color w:val="0070C0"/>
                <w:sz w:val="22"/>
                <w:szCs w:val="22"/>
                <w:lang w:eastAsia="it-IT"/>
              </w:rPr>
            </w:pPr>
            <w:r w:rsidRPr="00050B0B">
              <w:rPr>
                <w:rFonts w:ascii="Calibri" w:hAnsi="Calibri"/>
                <w:b/>
                <w:bCs/>
                <w:color w:val="0070C0"/>
                <w:sz w:val="22"/>
                <w:szCs w:val="22"/>
                <w:lang w:eastAsia="it-IT"/>
              </w:rPr>
              <w:t>VACANTI</w:t>
            </w:r>
          </w:p>
        </w:tc>
        <w:tc>
          <w:tcPr>
            <w:tcW w:w="1430" w:type="dxa"/>
            <w:tcBorders>
              <w:top w:val="nil"/>
              <w:left w:val="nil"/>
              <w:bottom w:val="single" w:sz="8" w:space="0" w:color="auto"/>
              <w:right w:val="single" w:sz="4" w:space="0" w:color="auto"/>
            </w:tcBorders>
            <w:shd w:val="clear" w:color="auto" w:fill="auto"/>
            <w:noWrap/>
            <w:vAlign w:val="bottom"/>
            <w:hideMark/>
          </w:tcPr>
          <w:p w:rsidR="00050B0B" w:rsidRPr="00050B0B" w:rsidRDefault="00050B0B" w:rsidP="00050B0B">
            <w:pPr>
              <w:suppressAutoHyphens w:val="0"/>
              <w:jc w:val="center"/>
              <w:rPr>
                <w:rFonts w:ascii="Calibri" w:hAnsi="Calibri"/>
                <w:b/>
                <w:bCs/>
                <w:color w:val="000000"/>
                <w:sz w:val="22"/>
                <w:szCs w:val="22"/>
                <w:lang w:eastAsia="it-IT"/>
              </w:rPr>
            </w:pPr>
            <w:r w:rsidRPr="00050B0B">
              <w:rPr>
                <w:rFonts w:ascii="Calibri" w:hAnsi="Calibri"/>
                <w:b/>
                <w:bCs/>
                <w:color w:val="000000"/>
                <w:sz w:val="22"/>
                <w:szCs w:val="22"/>
                <w:lang w:eastAsia="it-IT"/>
              </w:rPr>
              <w:t>CAT C (35%)</w:t>
            </w:r>
          </w:p>
        </w:tc>
        <w:tc>
          <w:tcPr>
            <w:tcW w:w="1086" w:type="dxa"/>
            <w:tcBorders>
              <w:top w:val="nil"/>
              <w:left w:val="nil"/>
              <w:bottom w:val="single" w:sz="8" w:space="0" w:color="auto"/>
              <w:right w:val="single" w:sz="4" w:space="0" w:color="auto"/>
            </w:tcBorders>
            <w:shd w:val="clear" w:color="auto" w:fill="auto"/>
            <w:noWrap/>
            <w:vAlign w:val="bottom"/>
            <w:hideMark/>
          </w:tcPr>
          <w:p w:rsidR="00050B0B" w:rsidRPr="00050B0B" w:rsidRDefault="00050B0B" w:rsidP="00050B0B">
            <w:pPr>
              <w:suppressAutoHyphens w:val="0"/>
              <w:jc w:val="center"/>
              <w:rPr>
                <w:rFonts w:ascii="Calibri" w:hAnsi="Calibri"/>
                <w:b/>
                <w:bCs/>
                <w:color w:val="0070C0"/>
                <w:sz w:val="22"/>
                <w:szCs w:val="22"/>
                <w:lang w:eastAsia="it-IT"/>
              </w:rPr>
            </w:pPr>
            <w:r w:rsidRPr="00050B0B">
              <w:rPr>
                <w:rFonts w:ascii="Calibri" w:hAnsi="Calibri"/>
                <w:b/>
                <w:bCs/>
                <w:color w:val="0070C0"/>
                <w:sz w:val="22"/>
                <w:szCs w:val="22"/>
                <w:lang w:eastAsia="it-IT"/>
              </w:rPr>
              <w:t>VACANTI</w:t>
            </w:r>
          </w:p>
        </w:tc>
        <w:tc>
          <w:tcPr>
            <w:tcW w:w="1436" w:type="dxa"/>
            <w:tcBorders>
              <w:top w:val="nil"/>
              <w:left w:val="nil"/>
              <w:bottom w:val="single" w:sz="8" w:space="0" w:color="auto"/>
              <w:right w:val="single" w:sz="8" w:space="0" w:color="auto"/>
            </w:tcBorders>
            <w:shd w:val="clear" w:color="auto" w:fill="auto"/>
            <w:noWrap/>
            <w:vAlign w:val="bottom"/>
            <w:hideMark/>
          </w:tcPr>
          <w:p w:rsidR="00050B0B" w:rsidRPr="00050B0B" w:rsidRDefault="00050B0B" w:rsidP="00050B0B">
            <w:pPr>
              <w:suppressAutoHyphens w:val="0"/>
              <w:jc w:val="center"/>
              <w:rPr>
                <w:rFonts w:ascii="Calibri" w:hAnsi="Calibri"/>
                <w:b/>
                <w:bCs/>
                <w:color w:val="000000"/>
                <w:sz w:val="22"/>
                <w:szCs w:val="22"/>
                <w:lang w:eastAsia="it-IT"/>
              </w:rPr>
            </w:pPr>
            <w:r w:rsidRPr="00050B0B">
              <w:rPr>
                <w:rFonts w:ascii="Calibri" w:hAnsi="Calibri"/>
                <w:b/>
                <w:bCs/>
                <w:color w:val="000000"/>
                <w:sz w:val="22"/>
                <w:szCs w:val="22"/>
                <w:lang w:eastAsia="it-IT"/>
              </w:rPr>
              <w:t>CAT B (10%)</w:t>
            </w:r>
          </w:p>
        </w:tc>
        <w:tc>
          <w:tcPr>
            <w:tcW w:w="1086" w:type="dxa"/>
            <w:tcBorders>
              <w:top w:val="nil"/>
              <w:left w:val="nil"/>
              <w:bottom w:val="single" w:sz="8" w:space="0" w:color="auto"/>
              <w:right w:val="single" w:sz="4" w:space="0" w:color="auto"/>
            </w:tcBorders>
            <w:shd w:val="clear" w:color="auto" w:fill="auto"/>
            <w:noWrap/>
            <w:vAlign w:val="bottom"/>
            <w:hideMark/>
          </w:tcPr>
          <w:p w:rsidR="00050B0B" w:rsidRPr="00050B0B" w:rsidRDefault="00050B0B" w:rsidP="00050B0B">
            <w:pPr>
              <w:suppressAutoHyphens w:val="0"/>
              <w:jc w:val="center"/>
              <w:rPr>
                <w:rFonts w:ascii="Calibri" w:hAnsi="Calibri"/>
                <w:b/>
                <w:bCs/>
                <w:color w:val="0070C0"/>
                <w:sz w:val="22"/>
                <w:szCs w:val="22"/>
                <w:lang w:eastAsia="it-IT"/>
              </w:rPr>
            </w:pPr>
            <w:r w:rsidRPr="00050B0B">
              <w:rPr>
                <w:rFonts w:ascii="Calibri" w:hAnsi="Calibri"/>
                <w:b/>
                <w:bCs/>
                <w:color w:val="0070C0"/>
                <w:sz w:val="22"/>
                <w:szCs w:val="22"/>
                <w:lang w:eastAsia="it-IT"/>
              </w:rPr>
              <w:t>VACANTI</w:t>
            </w:r>
          </w:p>
        </w:tc>
      </w:tr>
      <w:tr w:rsidR="00050B0B" w:rsidRPr="00050B0B" w:rsidTr="0051652D">
        <w:trPr>
          <w:trHeight w:val="254"/>
        </w:trPr>
        <w:tc>
          <w:tcPr>
            <w:tcW w:w="1397"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674"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58"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30"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3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r>
      <w:tr w:rsidR="00050B0B" w:rsidRPr="00050B0B" w:rsidTr="0051652D">
        <w:trPr>
          <w:trHeight w:val="254"/>
        </w:trPr>
        <w:tc>
          <w:tcPr>
            <w:tcW w:w="1397" w:type="dxa"/>
            <w:tcBorders>
              <w:top w:val="single" w:sz="8" w:space="0" w:color="auto"/>
              <w:left w:val="single" w:sz="8" w:space="0" w:color="auto"/>
              <w:bottom w:val="single" w:sz="8" w:space="0" w:color="auto"/>
              <w:right w:val="single" w:sz="4" w:space="0" w:color="auto"/>
            </w:tcBorders>
            <w:shd w:val="clear" w:color="000000" w:fill="92D050"/>
            <w:vAlign w:val="center"/>
            <w:hideMark/>
          </w:tcPr>
          <w:p w:rsidR="00050B0B" w:rsidRPr="00050B0B" w:rsidRDefault="00CB6E4D" w:rsidP="00050B0B">
            <w:pPr>
              <w:suppressAutoHyphens w:val="0"/>
              <w:jc w:val="center"/>
              <w:rPr>
                <w:rFonts w:ascii="Calibri" w:hAnsi="Calibri"/>
                <w:b/>
                <w:bCs/>
                <w:color w:val="000000"/>
                <w:sz w:val="22"/>
                <w:szCs w:val="22"/>
                <w:lang w:eastAsia="it-IT"/>
              </w:rPr>
            </w:pPr>
            <w:r>
              <w:rPr>
                <w:rFonts w:ascii="Calibri" w:hAnsi="Calibri"/>
                <w:b/>
                <w:bCs/>
                <w:color w:val="000000"/>
                <w:sz w:val="22"/>
                <w:szCs w:val="22"/>
                <w:lang w:eastAsia="it-IT"/>
              </w:rPr>
              <w:t>TOTALE SERVIZI CENTRALI</w:t>
            </w:r>
          </w:p>
        </w:tc>
        <w:tc>
          <w:tcPr>
            <w:tcW w:w="674" w:type="dxa"/>
            <w:tcBorders>
              <w:top w:val="single" w:sz="4" w:space="0" w:color="auto"/>
              <w:left w:val="nil"/>
              <w:bottom w:val="single" w:sz="4" w:space="0" w:color="auto"/>
              <w:right w:val="single" w:sz="4" w:space="0" w:color="auto"/>
            </w:tcBorders>
            <w:shd w:val="clear" w:color="000000" w:fill="92D050"/>
            <w:noWrap/>
            <w:vAlign w:val="bottom"/>
            <w:hideMark/>
          </w:tcPr>
          <w:p w:rsidR="00050B0B" w:rsidRPr="00050B0B" w:rsidRDefault="00050B0B" w:rsidP="00050B0B">
            <w:pPr>
              <w:suppressAutoHyphens w:val="0"/>
              <w:jc w:val="center"/>
              <w:rPr>
                <w:rFonts w:ascii="Calibri" w:hAnsi="Calibri"/>
                <w:b/>
                <w:bCs/>
                <w:color w:val="000000"/>
                <w:sz w:val="22"/>
                <w:szCs w:val="22"/>
                <w:lang w:eastAsia="it-IT"/>
              </w:rPr>
            </w:pPr>
            <w:r w:rsidRPr="00050B0B">
              <w:rPr>
                <w:rFonts w:ascii="Calibri" w:hAnsi="Calibri"/>
                <w:b/>
                <w:bCs/>
                <w:color w:val="000000"/>
                <w:sz w:val="22"/>
                <w:szCs w:val="22"/>
                <w:lang w:eastAsia="it-IT"/>
              </w:rPr>
              <w:t>73</w:t>
            </w:r>
          </w:p>
        </w:tc>
        <w:tc>
          <w:tcPr>
            <w:tcW w:w="1458"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050B0B" w:rsidP="00050B0B">
            <w:pPr>
              <w:suppressAutoHyphens w:val="0"/>
              <w:jc w:val="center"/>
              <w:rPr>
                <w:rFonts w:ascii="Calibri" w:hAnsi="Calibri"/>
                <w:b/>
                <w:bCs/>
                <w:color w:val="000000"/>
                <w:sz w:val="22"/>
                <w:szCs w:val="22"/>
                <w:lang w:eastAsia="it-IT"/>
              </w:rPr>
            </w:pPr>
            <w:r w:rsidRPr="00050B0B">
              <w:rPr>
                <w:rFonts w:ascii="Calibri" w:hAnsi="Calibri"/>
                <w:b/>
                <w:bCs/>
                <w:color w:val="000000"/>
                <w:sz w:val="22"/>
                <w:szCs w:val="22"/>
                <w:lang w:eastAsia="it-IT"/>
              </w:rPr>
              <w:t>40</w:t>
            </w:r>
          </w:p>
        </w:tc>
        <w:tc>
          <w:tcPr>
            <w:tcW w:w="1086"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300C2B" w:rsidP="00050B0B">
            <w:pPr>
              <w:suppressAutoHyphens w:val="0"/>
              <w:jc w:val="center"/>
              <w:rPr>
                <w:rFonts w:ascii="Calibri" w:hAnsi="Calibri"/>
                <w:b/>
                <w:bCs/>
                <w:color w:val="0070C0"/>
                <w:sz w:val="22"/>
                <w:szCs w:val="22"/>
                <w:lang w:eastAsia="it-IT"/>
              </w:rPr>
            </w:pPr>
            <w:r>
              <w:rPr>
                <w:rFonts w:ascii="Calibri" w:hAnsi="Calibri"/>
                <w:b/>
                <w:bCs/>
                <w:color w:val="0070C0"/>
                <w:sz w:val="22"/>
                <w:szCs w:val="22"/>
                <w:lang w:eastAsia="it-IT"/>
              </w:rPr>
              <w:t>8</w:t>
            </w:r>
          </w:p>
        </w:tc>
        <w:tc>
          <w:tcPr>
            <w:tcW w:w="1430"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050B0B" w:rsidP="00050B0B">
            <w:pPr>
              <w:suppressAutoHyphens w:val="0"/>
              <w:jc w:val="center"/>
              <w:rPr>
                <w:rFonts w:ascii="Calibri" w:hAnsi="Calibri"/>
                <w:b/>
                <w:bCs/>
                <w:color w:val="000000"/>
                <w:sz w:val="22"/>
                <w:szCs w:val="22"/>
                <w:lang w:eastAsia="it-IT"/>
              </w:rPr>
            </w:pPr>
            <w:r w:rsidRPr="00050B0B">
              <w:rPr>
                <w:rFonts w:ascii="Calibri" w:hAnsi="Calibri"/>
                <w:b/>
                <w:bCs/>
                <w:color w:val="000000"/>
                <w:sz w:val="22"/>
                <w:szCs w:val="22"/>
                <w:lang w:eastAsia="it-IT"/>
              </w:rPr>
              <w:t>26</w:t>
            </w:r>
          </w:p>
        </w:tc>
        <w:tc>
          <w:tcPr>
            <w:tcW w:w="1086"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300C2B" w:rsidP="00050B0B">
            <w:pPr>
              <w:suppressAutoHyphens w:val="0"/>
              <w:jc w:val="center"/>
              <w:rPr>
                <w:rFonts w:ascii="Calibri" w:hAnsi="Calibri"/>
                <w:b/>
                <w:bCs/>
                <w:color w:val="0070C0"/>
                <w:sz w:val="22"/>
                <w:szCs w:val="22"/>
                <w:lang w:eastAsia="it-IT"/>
              </w:rPr>
            </w:pPr>
            <w:r>
              <w:rPr>
                <w:rFonts w:ascii="Calibri" w:hAnsi="Calibri"/>
                <w:b/>
                <w:bCs/>
                <w:color w:val="0070C0"/>
                <w:sz w:val="22"/>
                <w:szCs w:val="22"/>
                <w:lang w:eastAsia="it-IT"/>
              </w:rPr>
              <w:t>12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050B0B" w:rsidP="00050B0B">
            <w:pPr>
              <w:suppressAutoHyphens w:val="0"/>
              <w:jc w:val="center"/>
              <w:rPr>
                <w:rFonts w:ascii="Calibri" w:hAnsi="Calibri"/>
                <w:b/>
                <w:bCs/>
                <w:color w:val="000000"/>
                <w:sz w:val="22"/>
                <w:szCs w:val="22"/>
                <w:lang w:eastAsia="it-IT"/>
              </w:rPr>
            </w:pPr>
            <w:r w:rsidRPr="00050B0B">
              <w:rPr>
                <w:rFonts w:ascii="Calibri" w:hAnsi="Calibri"/>
                <w:b/>
                <w:bCs/>
                <w:color w:val="000000"/>
                <w:sz w:val="22"/>
                <w:szCs w:val="22"/>
                <w:lang w:eastAsia="it-IT"/>
              </w:rPr>
              <w:t>7</w:t>
            </w:r>
          </w:p>
        </w:tc>
        <w:tc>
          <w:tcPr>
            <w:tcW w:w="1086"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300C2B" w:rsidP="00050B0B">
            <w:pPr>
              <w:suppressAutoHyphens w:val="0"/>
              <w:jc w:val="center"/>
              <w:rPr>
                <w:rFonts w:ascii="Calibri" w:hAnsi="Calibri"/>
                <w:b/>
                <w:bCs/>
                <w:color w:val="000000"/>
                <w:sz w:val="22"/>
                <w:szCs w:val="22"/>
                <w:lang w:eastAsia="it-IT"/>
              </w:rPr>
            </w:pPr>
            <w:r>
              <w:rPr>
                <w:rFonts w:ascii="Calibri" w:hAnsi="Calibri"/>
                <w:b/>
                <w:bCs/>
                <w:color w:val="FF0000"/>
                <w:sz w:val="22"/>
                <w:szCs w:val="22"/>
                <w:lang w:eastAsia="it-IT"/>
              </w:rPr>
              <w:t>0</w:t>
            </w:r>
          </w:p>
        </w:tc>
      </w:tr>
      <w:tr w:rsidR="00050B0B" w:rsidRPr="00050B0B" w:rsidTr="0051652D">
        <w:trPr>
          <w:trHeight w:val="254"/>
        </w:trPr>
        <w:tc>
          <w:tcPr>
            <w:tcW w:w="1397" w:type="dxa"/>
            <w:tcBorders>
              <w:top w:val="nil"/>
              <w:left w:val="single" w:sz="8" w:space="0" w:color="auto"/>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r w:rsidRPr="00050B0B">
              <w:rPr>
                <w:rFonts w:ascii="Calibri" w:hAnsi="Calibri"/>
                <w:color w:val="000000"/>
                <w:sz w:val="22"/>
                <w:szCs w:val="22"/>
                <w:lang w:eastAsia="it-IT"/>
              </w:rPr>
              <w:t> </w:t>
            </w:r>
          </w:p>
        </w:tc>
        <w:tc>
          <w:tcPr>
            <w:tcW w:w="674"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58"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30"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3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r>
      <w:tr w:rsidR="00050B0B" w:rsidRPr="00050B0B" w:rsidTr="0051652D">
        <w:trPr>
          <w:trHeight w:val="254"/>
        </w:trPr>
        <w:tc>
          <w:tcPr>
            <w:tcW w:w="1397" w:type="dxa"/>
            <w:tcBorders>
              <w:top w:val="single" w:sz="4" w:space="0" w:color="auto"/>
              <w:left w:val="single" w:sz="8" w:space="0" w:color="auto"/>
              <w:bottom w:val="single" w:sz="4" w:space="0" w:color="auto"/>
              <w:right w:val="single" w:sz="4" w:space="0" w:color="auto"/>
            </w:tcBorders>
            <w:shd w:val="clear" w:color="000000" w:fill="92D050"/>
            <w:noWrap/>
            <w:vAlign w:val="bottom"/>
            <w:hideMark/>
          </w:tcPr>
          <w:p w:rsidR="00050B0B" w:rsidRPr="00050B0B" w:rsidRDefault="00050B0B" w:rsidP="00050B0B">
            <w:pPr>
              <w:suppressAutoHyphens w:val="0"/>
              <w:jc w:val="center"/>
              <w:rPr>
                <w:rFonts w:ascii="Calibri" w:hAnsi="Calibri"/>
                <w:b/>
                <w:bCs/>
                <w:color w:val="000000"/>
                <w:sz w:val="22"/>
                <w:szCs w:val="22"/>
                <w:lang w:eastAsia="it-IT"/>
              </w:rPr>
            </w:pPr>
            <w:r w:rsidRPr="00050B0B">
              <w:rPr>
                <w:rFonts w:ascii="Calibri" w:hAnsi="Calibri"/>
                <w:b/>
                <w:bCs/>
                <w:color w:val="000000"/>
                <w:sz w:val="22"/>
                <w:szCs w:val="22"/>
                <w:lang w:eastAsia="it-IT"/>
              </w:rPr>
              <w:lastRenderedPageBreak/>
              <w:t>CAGLIARI</w:t>
            </w:r>
          </w:p>
        </w:tc>
        <w:tc>
          <w:tcPr>
            <w:tcW w:w="674" w:type="dxa"/>
            <w:tcBorders>
              <w:top w:val="single" w:sz="4" w:space="0" w:color="auto"/>
              <w:left w:val="nil"/>
              <w:bottom w:val="single" w:sz="4" w:space="0" w:color="auto"/>
              <w:right w:val="single" w:sz="4" w:space="0" w:color="auto"/>
            </w:tcBorders>
            <w:shd w:val="clear" w:color="000000" w:fill="92D050"/>
            <w:noWrap/>
            <w:vAlign w:val="bottom"/>
            <w:hideMark/>
          </w:tcPr>
          <w:p w:rsidR="00050B0B" w:rsidRPr="00050B0B" w:rsidRDefault="00050B0B" w:rsidP="00050B0B">
            <w:pPr>
              <w:suppressAutoHyphens w:val="0"/>
              <w:jc w:val="center"/>
              <w:rPr>
                <w:rFonts w:ascii="Calibri" w:hAnsi="Calibri"/>
                <w:b/>
                <w:bCs/>
                <w:color w:val="000000"/>
                <w:sz w:val="22"/>
                <w:szCs w:val="22"/>
                <w:lang w:eastAsia="it-IT"/>
              </w:rPr>
            </w:pPr>
            <w:r w:rsidRPr="00050B0B">
              <w:rPr>
                <w:rFonts w:ascii="Calibri" w:hAnsi="Calibri"/>
                <w:b/>
                <w:bCs/>
                <w:color w:val="000000"/>
                <w:sz w:val="22"/>
                <w:szCs w:val="22"/>
                <w:lang w:eastAsia="it-IT"/>
              </w:rPr>
              <w:t>50</w:t>
            </w:r>
          </w:p>
        </w:tc>
        <w:tc>
          <w:tcPr>
            <w:tcW w:w="1458"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050B0B" w:rsidP="00050B0B">
            <w:pPr>
              <w:suppressAutoHyphens w:val="0"/>
              <w:jc w:val="center"/>
              <w:rPr>
                <w:rFonts w:ascii="Calibri" w:hAnsi="Calibri"/>
                <w:b/>
                <w:bCs/>
                <w:color w:val="000000"/>
                <w:sz w:val="22"/>
                <w:szCs w:val="22"/>
                <w:lang w:eastAsia="it-IT"/>
              </w:rPr>
            </w:pPr>
            <w:r w:rsidRPr="00050B0B">
              <w:rPr>
                <w:rFonts w:ascii="Calibri" w:hAnsi="Calibri"/>
                <w:b/>
                <w:bCs/>
                <w:color w:val="000000"/>
                <w:sz w:val="22"/>
                <w:szCs w:val="22"/>
                <w:lang w:eastAsia="it-IT"/>
              </w:rPr>
              <w:t>27</w:t>
            </w:r>
          </w:p>
        </w:tc>
        <w:tc>
          <w:tcPr>
            <w:tcW w:w="1086"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300C2B" w:rsidP="00050B0B">
            <w:pPr>
              <w:suppressAutoHyphens w:val="0"/>
              <w:jc w:val="center"/>
              <w:rPr>
                <w:rFonts w:ascii="Calibri" w:hAnsi="Calibri"/>
                <w:b/>
                <w:bCs/>
                <w:color w:val="0070C0"/>
                <w:sz w:val="22"/>
                <w:szCs w:val="22"/>
                <w:lang w:eastAsia="it-IT"/>
              </w:rPr>
            </w:pPr>
            <w:r>
              <w:rPr>
                <w:rFonts w:ascii="Calibri" w:hAnsi="Calibri"/>
                <w:b/>
                <w:bCs/>
                <w:color w:val="0070C0"/>
                <w:sz w:val="22"/>
                <w:szCs w:val="22"/>
                <w:lang w:eastAsia="it-IT"/>
              </w:rPr>
              <w:t>10</w:t>
            </w:r>
          </w:p>
        </w:tc>
        <w:tc>
          <w:tcPr>
            <w:tcW w:w="1430"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050B0B" w:rsidP="00050B0B">
            <w:pPr>
              <w:suppressAutoHyphens w:val="0"/>
              <w:jc w:val="center"/>
              <w:rPr>
                <w:rFonts w:ascii="Calibri" w:hAnsi="Calibri"/>
                <w:b/>
                <w:bCs/>
                <w:color w:val="000000"/>
                <w:sz w:val="22"/>
                <w:szCs w:val="22"/>
                <w:lang w:eastAsia="it-IT"/>
              </w:rPr>
            </w:pPr>
            <w:r w:rsidRPr="00050B0B">
              <w:rPr>
                <w:rFonts w:ascii="Calibri" w:hAnsi="Calibri"/>
                <w:b/>
                <w:bCs/>
                <w:color w:val="000000"/>
                <w:sz w:val="22"/>
                <w:szCs w:val="22"/>
                <w:lang w:eastAsia="it-IT"/>
              </w:rPr>
              <w:t>18</w:t>
            </w:r>
          </w:p>
        </w:tc>
        <w:tc>
          <w:tcPr>
            <w:tcW w:w="1086"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050B0B" w:rsidP="00050B0B">
            <w:pPr>
              <w:suppressAutoHyphens w:val="0"/>
              <w:jc w:val="center"/>
              <w:rPr>
                <w:rFonts w:ascii="Calibri" w:hAnsi="Calibri"/>
                <w:b/>
                <w:bCs/>
                <w:color w:val="0070C0"/>
                <w:sz w:val="22"/>
                <w:szCs w:val="22"/>
                <w:lang w:eastAsia="it-IT"/>
              </w:rPr>
            </w:pPr>
            <w:r w:rsidRPr="00050B0B">
              <w:rPr>
                <w:rFonts w:ascii="Calibri" w:hAnsi="Calibri"/>
                <w:b/>
                <w:bCs/>
                <w:color w:val="0070C0"/>
                <w:sz w:val="22"/>
                <w:szCs w:val="22"/>
                <w:lang w:eastAsia="it-IT"/>
              </w:rPr>
              <w:t>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050B0B" w:rsidP="00050B0B">
            <w:pPr>
              <w:suppressAutoHyphens w:val="0"/>
              <w:jc w:val="center"/>
              <w:rPr>
                <w:rFonts w:ascii="Calibri" w:hAnsi="Calibri"/>
                <w:b/>
                <w:bCs/>
                <w:color w:val="000000"/>
                <w:sz w:val="22"/>
                <w:szCs w:val="22"/>
                <w:lang w:eastAsia="it-IT"/>
              </w:rPr>
            </w:pPr>
            <w:r w:rsidRPr="00050B0B">
              <w:rPr>
                <w:rFonts w:ascii="Calibri" w:hAnsi="Calibri"/>
                <w:b/>
                <w:bCs/>
                <w:color w:val="000000"/>
                <w:sz w:val="22"/>
                <w:szCs w:val="22"/>
                <w:lang w:eastAsia="it-IT"/>
              </w:rPr>
              <w:t>5</w:t>
            </w:r>
          </w:p>
        </w:tc>
        <w:tc>
          <w:tcPr>
            <w:tcW w:w="1086"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050B0B" w:rsidP="00050B0B">
            <w:pPr>
              <w:suppressAutoHyphens w:val="0"/>
              <w:jc w:val="center"/>
              <w:rPr>
                <w:rFonts w:ascii="Calibri" w:hAnsi="Calibri"/>
                <w:b/>
                <w:bCs/>
                <w:color w:val="000000"/>
                <w:sz w:val="22"/>
                <w:szCs w:val="22"/>
                <w:lang w:eastAsia="it-IT"/>
              </w:rPr>
            </w:pPr>
            <w:r w:rsidRPr="00050B0B">
              <w:rPr>
                <w:rFonts w:ascii="Calibri" w:hAnsi="Calibri"/>
                <w:b/>
                <w:bCs/>
                <w:color w:val="0070C0"/>
                <w:sz w:val="22"/>
                <w:szCs w:val="22"/>
                <w:lang w:eastAsia="it-IT"/>
              </w:rPr>
              <w:t>3</w:t>
            </w:r>
          </w:p>
        </w:tc>
      </w:tr>
      <w:tr w:rsidR="00050B0B" w:rsidRPr="00050B0B" w:rsidTr="0051652D">
        <w:trPr>
          <w:trHeight w:val="254"/>
        </w:trPr>
        <w:tc>
          <w:tcPr>
            <w:tcW w:w="1397" w:type="dxa"/>
            <w:tcBorders>
              <w:top w:val="nil"/>
              <w:left w:val="single" w:sz="8" w:space="0" w:color="auto"/>
              <w:bottom w:val="nil"/>
              <w:right w:val="nil"/>
            </w:tcBorders>
            <w:shd w:val="clear" w:color="auto" w:fill="auto"/>
            <w:noWrap/>
            <w:vAlign w:val="bottom"/>
            <w:hideMark/>
          </w:tcPr>
          <w:p w:rsidR="00050B0B" w:rsidRPr="00050B0B" w:rsidRDefault="00050B0B" w:rsidP="00050B0B">
            <w:pPr>
              <w:suppressAutoHyphens w:val="0"/>
              <w:jc w:val="center"/>
              <w:rPr>
                <w:rFonts w:ascii="Calibri" w:hAnsi="Calibri"/>
                <w:color w:val="000000"/>
                <w:sz w:val="22"/>
                <w:szCs w:val="22"/>
                <w:lang w:eastAsia="it-IT"/>
              </w:rPr>
            </w:pPr>
            <w:r w:rsidRPr="00050B0B">
              <w:rPr>
                <w:rFonts w:ascii="Calibri" w:hAnsi="Calibri"/>
                <w:color w:val="000000"/>
                <w:sz w:val="22"/>
                <w:szCs w:val="22"/>
                <w:lang w:eastAsia="it-IT"/>
              </w:rPr>
              <w:t> </w:t>
            </w:r>
          </w:p>
        </w:tc>
        <w:tc>
          <w:tcPr>
            <w:tcW w:w="674"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58"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30"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3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r>
      <w:tr w:rsidR="00050B0B" w:rsidRPr="00050B0B" w:rsidTr="0051652D">
        <w:trPr>
          <w:trHeight w:val="254"/>
        </w:trPr>
        <w:tc>
          <w:tcPr>
            <w:tcW w:w="1397" w:type="dxa"/>
            <w:tcBorders>
              <w:top w:val="single" w:sz="4" w:space="0" w:color="auto"/>
              <w:left w:val="single" w:sz="8" w:space="0" w:color="auto"/>
              <w:bottom w:val="single" w:sz="4" w:space="0" w:color="auto"/>
              <w:right w:val="single" w:sz="4" w:space="0" w:color="auto"/>
            </w:tcBorders>
            <w:shd w:val="clear" w:color="000000" w:fill="92D050"/>
            <w:noWrap/>
            <w:vAlign w:val="bottom"/>
            <w:hideMark/>
          </w:tcPr>
          <w:p w:rsidR="0055614C" w:rsidRPr="00050B0B" w:rsidRDefault="0055614C" w:rsidP="0055614C">
            <w:pPr>
              <w:suppressAutoHyphens w:val="0"/>
              <w:jc w:val="center"/>
              <w:rPr>
                <w:rFonts w:ascii="Calibri" w:hAnsi="Calibri"/>
                <w:b/>
                <w:bCs/>
                <w:color w:val="000000"/>
                <w:sz w:val="22"/>
                <w:szCs w:val="22"/>
                <w:lang w:eastAsia="it-IT"/>
              </w:rPr>
            </w:pPr>
            <w:r>
              <w:rPr>
                <w:rFonts w:ascii="Calibri" w:hAnsi="Calibri"/>
                <w:b/>
                <w:bCs/>
                <w:color w:val="000000"/>
                <w:sz w:val="22"/>
                <w:szCs w:val="22"/>
                <w:lang w:eastAsia="it-IT"/>
              </w:rPr>
              <w:t>CARBONIA</w:t>
            </w:r>
          </w:p>
        </w:tc>
        <w:tc>
          <w:tcPr>
            <w:tcW w:w="674" w:type="dxa"/>
            <w:tcBorders>
              <w:top w:val="single" w:sz="4" w:space="0" w:color="auto"/>
              <w:left w:val="nil"/>
              <w:bottom w:val="single" w:sz="4" w:space="0" w:color="auto"/>
              <w:right w:val="single" w:sz="4" w:space="0" w:color="auto"/>
            </w:tcBorders>
            <w:shd w:val="clear" w:color="000000" w:fill="92D050"/>
            <w:noWrap/>
            <w:vAlign w:val="bottom"/>
            <w:hideMark/>
          </w:tcPr>
          <w:p w:rsidR="00050B0B" w:rsidRPr="00050B0B" w:rsidRDefault="0055614C" w:rsidP="00050B0B">
            <w:pPr>
              <w:suppressAutoHyphens w:val="0"/>
              <w:jc w:val="center"/>
              <w:rPr>
                <w:rFonts w:ascii="Calibri" w:hAnsi="Calibri"/>
                <w:b/>
                <w:bCs/>
                <w:color w:val="000000"/>
                <w:sz w:val="22"/>
                <w:szCs w:val="22"/>
                <w:lang w:eastAsia="it-IT"/>
              </w:rPr>
            </w:pPr>
            <w:r>
              <w:rPr>
                <w:rFonts w:ascii="Calibri" w:hAnsi="Calibri"/>
                <w:b/>
                <w:bCs/>
                <w:color w:val="000000"/>
                <w:sz w:val="22"/>
                <w:szCs w:val="22"/>
                <w:lang w:eastAsia="it-IT"/>
              </w:rPr>
              <w:t>30</w:t>
            </w:r>
          </w:p>
        </w:tc>
        <w:tc>
          <w:tcPr>
            <w:tcW w:w="1458"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55614C" w:rsidP="00050B0B">
            <w:pPr>
              <w:suppressAutoHyphens w:val="0"/>
              <w:jc w:val="center"/>
              <w:rPr>
                <w:rFonts w:ascii="Calibri" w:hAnsi="Calibri"/>
                <w:b/>
                <w:bCs/>
                <w:color w:val="000000"/>
                <w:sz w:val="22"/>
                <w:szCs w:val="22"/>
                <w:lang w:eastAsia="it-IT"/>
              </w:rPr>
            </w:pPr>
            <w:r>
              <w:rPr>
                <w:rFonts w:ascii="Calibri" w:hAnsi="Calibri"/>
                <w:b/>
                <w:bCs/>
                <w:color w:val="000000"/>
                <w:sz w:val="22"/>
                <w:szCs w:val="22"/>
                <w:lang w:eastAsia="it-IT"/>
              </w:rPr>
              <w:t>17</w:t>
            </w:r>
          </w:p>
        </w:tc>
        <w:tc>
          <w:tcPr>
            <w:tcW w:w="1086"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55614C" w:rsidP="00050B0B">
            <w:pPr>
              <w:suppressAutoHyphens w:val="0"/>
              <w:jc w:val="center"/>
              <w:rPr>
                <w:rFonts w:ascii="Calibri" w:hAnsi="Calibri"/>
                <w:b/>
                <w:bCs/>
                <w:color w:val="0070C0"/>
                <w:sz w:val="22"/>
                <w:szCs w:val="22"/>
                <w:lang w:eastAsia="it-IT"/>
              </w:rPr>
            </w:pPr>
            <w:r>
              <w:rPr>
                <w:rFonts w:ascii="Calibri" w:hAnsi="Calibri"/>
                <w:b/>
                <w:bCs/>
                <w:color w:val="0070C0"/>
                <w:sz w:val="22"/>
                <w:szCs w:val="22"/>
                <w:lang w:eastAsia="it-IT"/>
              </w:rPr>
              <w:t>10</w:t>
            </w:r>
          </w:p>
        </w:tc>
        <w:tc>
          <w:tcPr>
            <w:tcW w:w="1430"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55614C" w:rsidP="00050B0B">
            <w:pPr>
              <w:suppressAutoHyphens w:val="0"/>
              <w:jc w:val="center"/>
              <w:rPr>
                <w:rFonts w:ascii="Calibri" w:hAnsi="Calibri"/>
                <w:b/>
                <w:bCs/>
                <w:color w:val="000000"/>
                <w:sz w:val="22"/>
                <w:szCs w:val="22"/>
                <w:lang w:eastAsia="it-IT"/>
              </w:rPr>
            </w:pPr>
            <w:r>
              <w:rPr>
                <w:rFonts w:ascii="Calibri" w:hAnsi="Calibri"/>
                <w:b/>
                <w:bCs/>
                <w:color w:val="000000"/>
                <w:sz w:val="22"/>
                <w:szCs w:val="22"/>
                <w:lang w:eastAsia="it-IT"/>
              </w:rPr>
              <w:t>10</w:t>
            </w:r>
          </w:p>
        </w:tc>
        <w:tc>
          <w:tcPr>
            <w:tcW w:w="1086"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55614C" w:rsidP="00050B0B">
            <w:pPr>
              <w:suppressAutoHyphens w:val="0"/>
              <w:jc w:val="center"/>
              <w:rPr>
                <w:rFonts w:ascii="Calibri" w:hAnsi="Calibri"/>
                <w:b/>
                <w:bCs/>
                <w:color w:val="0070C0"/>
                <w:sz w:val="22"/>
                <w:szCs w:val="22"/>
                <w:lang w:eastAsia="it-IT"/>
              </w:rPr>
            </w:pPr>
            <w:r>
              <w:rPr>
                <w:rFonts w:ascii="Calibri" w:hAnsi="Calibri"/>
                <w:b/>
                <w:bCs/>
                <w:color w:val="0070C0"/>
                <w:sz w:val="22"/>
                <w:szCs w:val="22"/>
                <w:lang w:eastAsia="it-IT"/>
              </w:rPr>
              <w:t>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55614C" w:rsidP="00050B0B">
            <w:pPr>
              <w:suppressAutoHyphens w:val="0"/>
              <w:jc w:val="center"/>
              <w:rPr>
                <w:rFonts w:ascii="Calibri" w:hAnsi="Calibri"/>
                <w:b/>
                <w:bCs/>
                <w:color w:val="000000"/>
                <w:sz w:val="22"/>
                <w:szCs w:val="22"/>
                <w:lang w:eastAsia="it-IT"/>
              </w:rPr>
            </w:pPr>
            <w:r>
              <w:rPr>
                <w:rFonts w:ascii="Calibri" w:hAnsi="Calibri"/>
                <w:b/>
                <w:bCs/>
                <w:color w:val="000000"/>
                <w:sz w:val="22"/>
                <w:szCs w:val="22"/>
                <w:lang w:eastAsia="it-IT"/>
              </w:rPr>
              <w:t>3</w:t>
            </w:r>
          </w:p>
        </w:tc>
        <w:tc>
          <w:tcPr>
            <w:tcW w:w="1086"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55614C" w:rsidP="00050B0B">
            <w:pPr>
              <w:suppressAutoHyphens w:val="0"/>
              <w:jc w:val="center"/>
              <w:rPr>
                <w:rFonts w:ascii="Calibri" w:hAnsi="Calibri"/>
                <w:b/>
                <w:bCs/>
                <w:color w:val="FF0000"/>
                <w:sz w:val="22"/>
                <w:szCs w:val="22"/>
                <w:lang w:eastAsia="it-IT"/>
              </w:rPr>
            </w:pPr>
            <w:r>
              <w:rPr>
                <w:rFonts w:ascii="Calibri" w:hAnsi="Calibri"/>
                <w:b/>
                <w:bCs/>
                <w:color w:val="FF0000"/>
                <w:sz w:val="22"/>
                <w:szCs w:val="22"/>
                <w:lang w:eastAsia="it-IT"/>
              </w:rPr>
              <w:t>2</w:t>
            </w:r>
          </w:p>
        </w:tc>
      </w:tr>
      <w:tr w:rsidR="00050B0B" w:rsidRPr="00050B0B" w:rsidTr="0051652D">
        <w:trPr>
          <w:trHeight w:val="277"/>
        </w:trPr>
        <w:tc>
          <w:tcPr>
            <w:tcW w:w="1397" w:type="dxa"/>
            <w:tcBorders>
              <w:top w:val="nil"/>
              <w:left w:val="single" w:sz="8" w:space="0" w:color="auto"/>
              <w:bottom w:val="nil"/>
              <w:right w:val="nil"/>
            </w:tcBorders>
            <w:shd w:val="clear" w:color="auto" w:fill="auto"/>
            <w:noWrap/>
            <w:vAlign w:val="bottom"/>
            <w:hideMark/>
          </w:tcPr>
          <w:p w:rsidR="00050B0B" w:rsidRPr="00050B0B" w:rsidRDefault="00050B0B" w:rsidP="00050B0B">
            <w:pPr>
              <w:suppressAutoHyphens w:val="0"/>
              <w:jc w:val="center"/>
              <w:rPr>
                <w:rFonts w:ascii="Calibri" w:hAnsi="Calibri"/>
                <w:color w:val="000000"/>
                <w:sz w:val="22"/>
                <w:szCs w:val="22"/>
                <w:lang w:eastAsia="it-IT"/>
              </w:rPr>
            </w:pPr>
            <w:r w:rsidRPr="00050B0B">
              <w:rPr>
                <w:rFonts w:ascii="Calibri" w:hAnsi="Calibri"/>
                <w:color w:val="000000"/>
                <w:sz w:val="22"/>
                <w:szCs w:val="22"/>
                <w:lang w:eastAsia="it-IT"/>
              </w:rPr>
              <w:t> </w:t>
            </w:r>
          </w:p>
        </w:tc>
        <w:tc>
          <w:tcPr>
            <w:tcW w:w="674"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58"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30"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3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r>
      <w:tr w:rsidR="00050B0B" w:rsidRPr="00050B0B" w:rsidTr="0051652D">
        <w:trPr>
          <w:trHeight w:val="133"/>
        </w:trPr>
        <w:tc>
          <w:tcPr>
            <w:tcW w:w="1397" w:type="dxa"/>
            <w:tcBorders>
              <w:top w:val="nil"/>
              <w:left w:val="single" w:sz="8" w:space="0" w:color="auto"/>
              <w:bottom w:val="nil"/>
              <w:right w:val="nil"/>
            </w:tcBorders>
            <w:shd w:val="clear" w:color="auto" w:fill="auto"/>
            <w:noWrap/>
            <w:vAlign w:val="bottom"/>
            <w:hideMark/>
          </w:tcPr>
          <w:p w:rsidR="00050B0B" w:rsidRPr="00050B0B" w:rsidRDefault="00050B0B" w:rsidP="00050B0B">
            <w:pPr>
              <w:suppressAutoHyphens w:val="0"/>
              <w:jc w:val="center"/>
              <w:rPr>
                <w:rFonts w:ascii="Calibri" w:hAnsi="Calibri"/>
                <w:color w:val="000000"/>
                <w:sz w:val="22"/>
                <w:szCs w:val="22"/>
                <w:lang w:eastAsia="it-IT"/>
              </w:rPr>
            </w:pPr>
            <w:r w:rsidRPr="00050B0B">
              <w:rPr>
                <w:rFonts w:ascii="Calibri" w:hAnsi="Calibri"/>
                <w:color w:val="000000"/>
                <w:sz w:val="22"/>
                <w:szCs w:val="22"/>
                <w:lang w:eastAsia="it-IT"/>
              </w:rPr>
              <w:t> </w:t>
            </w:r>
          </w:p>
        </w:tc>
        <w:tc>
          <w:tcPr>
            <w:tcW w:w="674"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58"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30"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3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r>
      <w:tr w:rsidR="00050B0B" w:rsidRPr="00050B0B" w:rsidTr="0051652D">
        <w:trPr>
          <w:trHeight w:val="254"/>
        </w:trPr>
        <w:tc>
          <w:tcPr>
            <w:tcW w:w="1397" w:type="dxa"/>
            <w:tcBorders>
              <w:top w:val="single" w:sz="4" w:space="0" w:color="auto"/>
              <w:left w:val="single" w:sz="8" w:space="0" w:color="auto"/>
              <w:bottom w:val="single" w:sz="4" w:space="0" w:color="auto"/>
              <w:right w:val="single" w:sz="4" w:space="0" w:color="auto"/>
            </w:tcBorders>
            <w:shd w:val="clear" w:color="000000" w:fill="92D050"/>
            <w:noWrap/>
            <w:vAlign w:val="bottom"/>
            <w:hideMark/>
          </w:tcPr>
          <w:p w:rsidR="00050B0B" w:rsidRPr="00050B0B" w:rsidRDefault="0055614C" w:rsidP="00050B0B">
            <w:pPr>
              <w:suppressAutoHyphens w:val="0"/>
              <w:jc w:val="center"/>
              <w:rPr>
                <w:rFonts w:ascii="Calibri" w:hAnsi="Calibri"/>
                <w:b/>
                <w:bCs/>
                <w:color w:val="000000"/>
                <w:sz w:val="22"/>
                <w:szCs w:val="22"/>
                <w:lang w:eastAsia="it-IT"/>
              </w:rPr>
            </w:pPr>
            <w:r>
              <w:rPr>
                <w:rFonts w:ascii="Calibri" w:hAnsi="Calibri"/>
                <w:b/>
                <w:bCs/>
                <w:color w:val="000000"/>
                <w:sz w:val="22"/>
                <w:szCs w:val="22"/>
                <w:lang w:eastAsia="it-IT"/>
              </w:rPr>
              <w:t>ORISTANO</w:t>
            </w:r>
          </w:p>
        </w:tc>
        <w:tc>
          <w:tcPr>
            <w:tcW w:w="674" w:type="dxa"/>
            <w:tcBorders>
              <w:top w:val="single" w:sz="4" w:space="0" w:color="auto"/>
              <w:left w:val="nil"/>
              <w:bottom w:val="single" w:sz="4" w:space="0" w:color="auto"/>
              <w:right w:val="single" w:sz="4" w:space="0" w:color="auto"/>
            </w:tcBorders>
            <w:shd w:val="clear" w:color="000000" w:fill="92D050"/>
            <w:noWrap/>
            <w:vAlign w:val="bottom"/>
            <w:hideMark/>
          </w:tcPr>
          <w:p w:rsidR="00050B0B" w:rsidRPr="00050B0B" w:rsidRDefault="0055614C" w:rsidP="00050B0B">
            <w:pPr>
              <w:suppressAutoHyphens w:val="0"/>
              <w:jc w:val="center"/>
              <w:rPr>
                <w:rFonts w:ascii="Calibri" w:hAnsi="Calibri"/>
                <w:b/>
                <w:bCs/>
                <w:color w:val="000000"/>
                <w:sz w:val="22"/>
                <w:szCs w:val="22"/>
                <w:lang w:eastAsia="it-IT"/>
              </w:rPr>
            </w:pPr>
            <w:r>
              <w:rPr>
                <w:rFonts w:ascii="Calibri" w:hAnsi="Calibri"/>
                <w:b/>
                <w:bCs/>
                <w:color w:val="000000"/>
                <w:sz w:val="22"/>
                <w:szCs w:val="22"/>
                <w:lang w:eastAsia="it-IT"/>
              </w:rPr>
              <w:t>17</w:t>
            </w:r>
          </w:p>
        </w:tc>
        <w:tc>
          <w:tcPr>
            <w:tcW w:w="1458"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55614C" w:rsidP="00050B0B">
            <w:pPr>
              <w:suppressAutoHyphens w:val="0"/>
              <w:jc w:val="center"/>
              <w:rPr>
                <w:rFonts w:ascii="Calibri" w:hAnsi="Calibri"/>
                <w:b/>
                <w:bCs/>
                <w:color w:val="000000"/>
                <w:sz w:val="22"/>
                <w:szCs w:val="22"/>
                <w:lang w:eastAsia="it-IT"/>
              </w:rPr>
            </w:pPr>
            <w:r>
              <w:rPr>
                <w:rFonts w:ascii="Calibri" w:hAnsi="Calibri"/>
                <w:b/>
                <w:bCs/>
                <w:color w:val="000000"/>
                <w:sz w:val="22"/>
                <w:szCs w:val="22"/>
                <w:lang w:eastAsia="it-IT"/>
              </w:rPr>
              <w:t>9</w:t>
            </w:r>
          </w:p>
        </w:tc>
        <w:tc>
          <w:tcPr>
            <w:tcW w:w="1086"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55614C" w:rsidP="00050B0B">
            <w:pPr>
              <w:suppressAutoHyphens w:val="0"/>
              <w:jc w:val="center"/>
              <w:rPr>
                <w:rFonts w:ascii="Calibri" w:hAnsi="Calibri"/>
                <w:b/>
                <w:bCs/>
                <w:color w:val="0070C0"/>
                <w:sz w:val="22"/>
                <w:szCs w:val="22"/>
                <w:lang w:eastAsia="it-IT"/>
              </w:rPr>
            </w:pPr>
            <w:r>
              <w:rPr>
                <w:rFonts w:ascii="Calibri" w:hAnsi="Calibri"/>
                <w:b/>
                <w:bCs/>
                <w:color w:val="0070C0"/>
                <w:sz w:val="22"/>
                <w:szCs w:val="22"/>
                <w:lang w:eastAsia="it-IT"/>
              </w:rPr>
              <w:t>4</w:t>
            </w:r>
          </w:p>
        </w:tc>
        <w:tc>
          <w:tcPr>
            <w:tcW w:w="1430"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55614C" w:rsidP="00050B0B">
            <w:pPr>
              <w:suppressAutoHyphens w:val="0"/>
              <w:jc w:val="center"/>
              <w:rPr>
                <w:rFonts w:ascii="Calibri" w:hAnsi="Calibri"/>
                <w:b/>
                <w:bCs/>
                <w:color w:val="000000"/>
                <w:sz w:val="22"/>
                <w:szCs w:val="22"/>
                <w:lang w:eastAsia="it-IT"/>
              </w:rPr>
            </w:pPr>
            <w:r>
              <w:rPr>
                <w:rFonts w:ascii="Calibri" w:hAnsi="Calibri"/>
                <w:b/>
                <w:bCs/>
                <w:color w:val="000000"/>
                <w:sz w:val="22"/>
                <w:szCs w:val="22"/>
                <w:lang w:eastAsia="it-IT"/>
              </w:rPr>
              <w:t>6</w:t>
            </w:r>
          </w:p>
        </w:tc>
        <w:tc>
          <w:tcPr>
            <w:tcW w:w="1086"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55614C" w:rsidP="00050B0B">
            <w:pPr>
              <w:suppressAutoHyphens w:val="0"/>
              <w:jc w:val="center"/>
              <w:rPr>
                <w:rFonts w:ascii="Calibri" w:hAnsi="Calibri"/>
                <w:b/>
                <w:bCs/>
                <w:color w:val="0070C0"/>
                <w:sz w:val="22"/>
                <w:szCs w:val="22"/>
                <w:lang w:eastAsia="it-IT"/>
              </w:rPr>
            </w:pPr>
            <w:r>
              <w:rPr>
                <w:rFonts w:ascii="Calibri" w:hAnsi="Calibri"/>
                <w:b/>
                <w:bCs/>
                <w:color w:val="0070C0"/>
                <w:sz w:val="22"/>
                <w:szCs w:val="22"/>
                <w:lang w:eastAsia="it-IT"/>
              </w:rPr>
              <w:t>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55614C" w:rsidP="00050B0B">
            <w:pPr>
              <w:suppressAutoHyphens w:val="0"/>
              <w:jc w:val="center"/>
              <w:rPr>
                <w:rFonts w:ascii="Calibri" w:hAnsi="Calibri"/>
                <w:b/>
                <w:bCs/>
                <w:color w:val="000000"/>
                <w:sz w:val="22"/>
                <w:szCs w:val="22"/>
                <w:lang w:eastAsia="it-IT"/>
              </w:rPr>
            </w:pPr>
            <w:r>
              <w:rPr>
                <w:rFonts w:ascii="Calibri" w:hAnsi="Calibri"/>
                <w:b/>
                <w:bCs/>
                <w:color w:val="000000"/>
                <w:sz w:val="22"/>
                <w:szCs w:val="22"/>
                <w:lang w:eastAsia="it-IT"/>
              </w:rPr>
              <w:t>2</w:t>
            </w:r>
          </w:p>
        </w:tc>
        <w:tc>
          <w:tcPr>
            <w:tcW w:w="1086"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55614C" w:rsidP="00050B0B">
            <w:pPr>
              <w:suppressAutoHyphens w:val="0"/>
              <w:jc w:val="center"/>
              <w:rPr>
                <w:rFonts w:ascii="Calibri" w:hAnsi="Calibri"/>
                <w:b/>
                <w:bCs/>
                <w:color w:val="000000"/>
                <w:sz w:val="22"/>
                <w:szCs w:val="22"/>
                <w:lang w:eastAsia="it-IT"/>
              </w:rPr>
            </w:pPr>
            <w:r>
              <w:rPr>
                <w:rFonts w:ascii="Calibri" w:hAnsi="Calibri"/>
                <w:b/>
                <w:bCs/>
                <w:color w:val="0070C0"/>
                <w:sz w:val="22"/>
                <w:szCs w:val="22"/>
                <w:lang w:eastAsia="it-IT"/>
              </w:rPr>
              <w:t>-1</w:t>
            </w:r>
          </w:p>
        </w:tc>
      </w:tr>
      <w:tr w:rsidR="00050B0B" w:rsidRPr="00050B0B" w:rsidTr="0051652D">
        <w:trPr>
          <w:trHeight w:val="241"/>
        </w:trPr>
        <w:tc>
          <w:tcPr>
            <w:tcW w:w="1397" w:type="dxa"/>
            <w:tcBorders>
              <w:top w:val="nil"/>
              <w:left w:val="single" w:sz="8" w:space="0" w:color="auto"/>
              <w:bottom w:val="nil"/>
              <w:right w:val="nil"/>
            </w:tcBorders>
            <w:shd w:val="clear" w:color="auto" w:fill="auto"/>
            <w:noWrap/>
            <w:vAlign w:val="bottom"/>
            <w:hideMark/>
          </w:tcPr>
          <w:p w:rsidR="00050B0B" w:rsidRPr="00050B0B" w:rsidRDefault="00050B0B" w:rsidP="00050B0B">
            <w:pPr>
              <w:suppressAutoHyphens w:val="0"/>
              <w:jc w:val="center"/>
              <w:rPr>
                <w:rFonts w:ascii="Calibri" w:hAnsi="Calibri"/>
                <w:color w:val="000000"/>
                <w:sz w:val="22"/>
                <w:szCs w:val="22"/>
                <w:lang w:eastAsia="it-IT"/>
              </w:rPr>
            </w:pPr>
            <w:r w:rsidRPr="00050B0B">
              <w:rPr>
                <w:rFonts w:ascii="Calibri" w:hAnsi="Calibri"/>
                <w:color w:val="000000"/>
                <w:sz w:val="22"/>
                <w:szCs w:val="22"/>
                <w:lang w:eastAsia="it-IT"/>
              </w:rPr>
              <w:t> </w:t>
            </w:r>
          </w:p>
        </w:tc>
        <w:tc>
          <w:tcPr>
            <w:tcW w:w="674"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58"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30"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3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r>
      <w:tr w:rsidR="00050B0B" w:rsidRPr="00050B0B" w:rsidTr="0051652D">
        <w:trPr>
          <w:trHeight w:val="133"/>
        </w:trPr>
        <w:tc>
          <w:tcPr>
            <w:tcW w:w="1397" w:type="dxa"/>
            <w:tcBorders>
              <w:top w:val="nil"/>
              <w:left w:val="single" w:sz="8" w:space="0" w:color="auto"/>
              <w:bottom w:val="nil"/>
              <w:right w:val="nil"/>
            </w:tcBorders>
            <w:shd w:val="clear" w:color="auto" w:fill="auto"/>
            <w:noWrap/>
            <w:vAlign w:val="bottom"/>
            <w:hideMark/>
          </w:tcPr>
          <w:p w:rsidR="00050B0B" w:rsidRPr="00050B0B" w:rsidRDefault="00050B0B" w:rsidP="00050B0B">
            <w:pPr>
              <w:suppressAutoHyphens w:val="0"/>
              <w:jc w:val="center"/>
              <w:rPr>
                <w:rFonts w:ascii="Calibri" w:hAnsi="Calibri"/>
                <w:color w:val="000000"/>
                <w:sz w:val="22"/>
                <w:szCs w:val="22"/>
                <w:lang w:eastAsia="it-IT"/>
              </w:rPr>
            </w:pPr>
            <w:r w:rsidRPr="00050B0B">
              <w:rPr>
                <w:rFonts w:ascii="Calibri" w:hAnsi="Calibri"/>
                <w:color w:val="000000"/>
                <w:sz w:val="22"/>
                <w:szCs w:val="22"/>
                <w:lang w:eastAsia="it-IT"/>
              </w:rPr>
              <w:t> </w:t>
            </w:r>
          </w:p>
        </w:tc>
        <w:tc>
          <w:tcPr>
            <w:tcW w:w="674"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58"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30"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3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r>
      <w:tr w:rsidR="00050B0B" w:rsidRPr="00050B0B" w:rsidTr="0051652D">
        <w:trPr>
          <w:trHeight w:val="254"/>
        </w:trPr>
        <w:tc>
          <w:tcPr>
            <w:tcW w:w="1397" w:type="dxa"/>
            <w:tcBorders>
              <w:top w:val="single" w:sz="4" w:space="0" w:color="auto"/>
              <w:left w:val="single" w:sz="8" w:space="0" w:color="auto"/>
              <w:bottom w:val="single" w:sz="4" w:space="0" w:color="auto"/>
              <w:right w:val="single" w:sz="4" w:space="0" w:color="auto"/>
            </w:tcBorders>
            <w:shd w:val="clear" w:color="000000" w:fill="92D050"/>
            <w:noWrap/>
            <w:vAlign w:val="bottom"/>
            <w:hideMark/>
          </w:tcPr>
          <w:p w:rsidR="00050B0B" w:rsidRPr="00050B0B" w:rsidRDefault="00050B0B" w:rsidP="00050B0B">
            <w:pPr>
              <w:suppressAutoHyphens w:val="0"/>
              <w:jc w:val="center"/>
              <w:rPr>
                <w:rFonts w:ascii="Calibri" w:hAnsi="Calibri"/>
                <w:b/>
                <w:bCs/>
                <w:color w:val="000000"/>
                <w:sz w:val="22"/>
                <w:szCs w:val="22"/>
                <w:lang w:eastAsia="it-IT"/>
              </w:rPr>
            </w:pPr>
            <w:r w:rsidRPr="00050B0B">
              <w:rPr>
                <w:rFonts w:ascii="Calibri" w:hAnsi="Calibri"/>
                <w:b/>
                <w:bCs/>
                <w:color w:val="000000"/>
                <w:sz w:val="22"/>
                <w:szCs w:val="22"/>
                <w:lang w:eastAsia="it-IT"/>
              </w:rPr>
              <w:t>NUORO</w:t>
            </w:r>
          </w:p>
        </w:tc>
        <w:tc>
          <w:tcPr>
            <w:tcW w:w="674" w:type="dxa"/>
            <w:tcBorders>
              <w:top w:val="single" w:sz="4" w:space="0" w:color="auto"/>
              <w:left w:val="nil"/>
              <w:bottom w:val="single" w:sz="4" w:space="0" w:color="auto"/>
              <w:right w:val="single" w:sz="4" w:space="0" w:color="auto"/>
            </w:tcBorders>
            <w:shd w:val="clear" w:color="000000" w:fill="92D050"/>
            <w:noWrap/>
            <w:vAlign w:val="bottom"/>
            <w:hideMark/>
          </w:tcPr>
          <w:p w:rsidR="00050B0B" w:rsidRPr="00050B0B" w:rsidRDefault="00050B0B" w:rsidP="00050B0B">
            <w:pPr>
              <w:suppressAutoHyphens w:val="0"/>
              <w:jc w:val="center"/>
              <w:rPr>
                <w:rFonts w:ascii="Calibri" w:hAnsi="Calibri"/>
                <w:b/>
                <w:bCs/>
                <w:color w:val="000000"/>
                <w:sz w:val="22"/>
                <w:szCs w:val="22"/>
                <w:lang w:eastAsia="it-IT"/>
              </w:rPr>
            </w:pPr>
            <w:r w:rsidRPr="00050B0B">
              <w:rPr>
                <w:rFonts w:ascii="Calibri" w:hAnsi="Calibri"/>
                <w:b/>
                <w:bCs/>
                <w:color w:val="000000"/>
                <w:sz w:val="22"/>
                <w:szCs w:val="22"/>
                <w:lang w:eastAsia="it-IT"/>
              </w:rPr>
              <w:t>24</w:t>
            </w:r>
          </w:p>
        </w:tc>
        <w:tc>
          <w:tcPr>
            <w:tcW w:w="1458"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050B0B" w:rsidP="00050B0B">
            <w:pPr>
              <w:suppressAutoHyphens w:val="0"/>
              <w:jc w:val="center"/>
              <w:rPr>
                <w:rFonts w:ascii="Calibri" w:hAnsi="Calibri"/>
                <w:b/>
                <w:bCs/>
                <w:color w:val="000000"/>
                <w:sz w:val="22"/>
                <w:szCs w:val="22"/>
                <w:lang w:eastAsia="it-IT"/>
              </w:rPr>
            </w:pPr>
            <w:r w:rsidRPr="00050B0B">
              <w:rPr>
                <w:rFonts w:ascii="Calibri" w:hAnsi="Calibri"/>
                <w:b/>
                <w:bCs/>
                <w:color w:val="000000"/>
                <w:sz w:val="22"/>
                <w:szCs w:val="22"/>
                <w:lang w:eastAsia="it-IT"/>
              </w:rPr>
              <w:t>13</w:t>
            </w:r>
          </w:p>
        </w:tc>
        <w:tc>
          <w:tcPr>
            <w:tcW w:w="1086"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8C5453" w:rsidP="00050B0B">
            <w:pPr>
              <w:suppressAutoHyphens w:val="0"/>
              <w:jc w:val="center"/>
              <w:rPr>
                <w:rFonts w:ascii="Calibri" w:hAnsi="Calibri"/>
                <w:b/>
                <w:bCs/>
                <w:color w:val="0070C0"/>
                <w:sz w:val="22"/>
                <w:szCs w:val="22"/>
                <w:lang w:eastAsia="it-IT"/>
              </w:rPr>
            </w:pPr>
            <w:r>
              <w:rPr>
                <w:rFonts w:ascii="Calibri" w:hAnsi="Calibri"/>
                <w:b/>
                <w:bCs/>
                <w:color w:val="0070C0"/>
                <w:sz w:val="22"/>
                <w:szCs w:val="22"/>
                <w:lang w:eastAsia="it-IT"/>
              </w:rPr>
              <w:t>7</w:t>
            </w:r>
          </w:p>
        </w:tc>
        <w:tc>
          <w:tcPr>
            <w:tcW w:w="1430"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050B0B" w:rsidP="00050B0B">
            <w:pPr>
              <w:suppressAutoHyphens w:val="0"/>
              <w:jc w:val="center"/>
              <w:rPr>
                <w:rFonts w:ascii="Calibri" w:hAnsi="Calibri"/>
                <w:b/>
                <w:bCs/>
                <w:color w:val="000000"/>
                <w:sz w:val="22"/>
                <w:szCs w:val="22"/>
                <w:lang w:eastAsia="it-IT"/>
              </w:rPr>
            </w:pPr>
            <w:r w:rsidRPr="00050B0B">
              <w:rPr>
                <w:rFonts w:ascii="Calibri" w:hAnsi="Calibri"/>
                <w:b/>
                <w:bCs/>
                <w:color w:val="000000"/>
                <w:sz w:val="22"/>
                <w:szCs w:val="22"/>
                <w:lang w:eastAsia="it-IT"/>
              </w:rPr>
              <w:t>9</w:t>
            </w:r>
          </w:p>
        </w:tc>
        <w:tc>
          <w:tcPr>
            <w:tcW w:w="1086"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050B0B" w:rsidP="00050B0B">
            <w:pPr>
              <w:suppressAutoHyphens w:val="0"/>
              <w:jc w:val="center"/>
              <w:rPr>
                <w:rFonts w:ascii="Calibri" w:hAnsi="Calibri"/>
                <w:b/>
                <w:bCs/>
                <w:color w:val="0070C0"/>
                <w:sz w:val="22"/>
                <w:szCs w:val="22"/>
                <w:lang w:eastAsia="it-IT"/>
              </w:rPr>
            </w:pPr>
            <w:r w:rsidRPr="00050B0B">
              <w:rPr>
                <w:rFonts w:ascii="Calibri" w:hAnsi="Calibri"/>
                <w:b/>
                <w:bCs/>
                <w:color w:val="0070C0"/>
                <w:sz w:val="22"/>
                <w:szCs w:val="22"/>
                <w:lang w:eastAsia="it-IT"/>
              </w:rPr>
              <w:t>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050B0B" w:rsidP="00050B0B">
            <w:pPr>
              <w:suppressAutoHyphens w:val="0"/>
              <w:jc w:val="center"/>
              <w:rPr>
                <w:rFonts w:ascii="Calibri" w:hAnsi="Calibri"/>
                <w:b/>
                <w:bCs/>
                <w:color w:val="000000"/>
                <w:sz w:val="22"/>
                <w:szCs w:val="22"/>
                <w:lang w:eastAsia="it-IT"/>
              </w:rPr>
            </w:pPr>
            <w:r w:rsidRPr="00050B0B">
              <w:rPr>
                <w:rFonts w:ascii="Calibri" w:hAnsi="Calibri"/>
                <w:b/>
                <w:bCs/>
                <w:color w:val="000000"/>
                <w:sz w:val="22"/>
                <w:szCs w:val="22"/>
                <w:lang w:eastAsia="it-IT"/>
              </w:rPr>
              <w:t>2</w:t>
            </w:r>
          </w:p>
        </w:tc>
        <w:tc>
          <w:tcPr>
            <w:tcW w:w="1086" w:type="dxa"/>
            <w:tcBorders>
              <w:top w:val="single" w:sz="4" w:space="0" w:color="auto"/>
              <w:left w:val="nil"/>
              <w:bottom w:val="single" w:sz="4" w:space="0" w:color="auto"/>
              <w:right w:val="single" w:sz="4" w:space="0" w:color="auto"/>
            </w:tcBorders>
            <w:shd w:val="clear" w:color="auto" w:fill="auto"/>
            <w:noWrap/>
            <w:vAlign w:val="bottom"/>
            <w:hideMark/>
          </w:tcPr>
          <w:p w:rsidR="00050B0B" w:rsidRPr="00050B0B" w:rsidRDefault="00050B0B" w:rsidP="00050B0B">
            <w:pPr>
              <w:suppressAutoHyphens w:val="0"/>
              <w:jc w:val="center"/>
              <w:rPr>
                <w:rFonts w:ascii="Calibri" w:hAnsi="Calibri"/>
                <w:b/>
                <w:bCs/>
                <w:color w:val="FF0000"/>
                <w:sz w:val="22"/>
                <w:szCs w:val="22"/>
                <w:lang w:eastAsia="it-IT"/>
              </w:rPr>
            </w:pPr>
            <w:r w:rsidRPr="00050B0B">
              <w:rPr>
                <w:rFonts w:ascii="Calibri" w:hAnsi="Calibri"/>
                <w:b/>
                <w:bCs/>
                <w:color w:val="FF0000"/>
                <w:sz w:val="22"/>
                <w:szCs w:val="22"/>
                <w:lang w:eastAsia="it-IT"/>
              </w:rPr>
              <w:t>-1</w:t>
            </w:r>
          </w:p>
        </w:tc>
      </w:tr>
      <w:tr w:rsidR="00050B0B" w:rsidRPr="00050B0B" w:rsidTr="0051652D">
        <w:trPr>
          <w:trHeight w:val="241"/>
        </w:trPr>
        <w:tc>
          <w:tcPr>
            <w:tcW w:w="1397" w:type="dxa"/>
            <w:tcBorders>
              <w:top w:val="nil"/>
              <w:left w:val="single" w:sz="8" w:space="0" w:color="auto"/>
              <w:bottom w:val="nil"/>
              <w:right w:val="nil"/>
            </w:tcBorders>
            <w:shd w:val="clear" w:color="auto" w:fill="auto"/>
            <w:noWrap/>
            <w:vAlign w:val="bottom"/>
            <w:hideMark/>
          </w:tcPr>
          <w:p w:rsidR="00050B0B" w:rsidRPr="00050B0B" w:rsidRDefault="00050B0B" w:rsidP="00050B0B">
            <w:pPr>
              <w:suppressAutoHyphens w:val="0"/>
              <w:jc w:val="center"/>
              <w:rPr>
                <w:rFonts w:ascii="Calibri" w:hAnsi="Calibri"/>
                <w:color w:val="000000"/>
                <w:sz w:val="22"/>
                <w:szCs w:val="22"/>
                <w:lang w:eastAsia="it-IT"/>
              </w:rPr>
            </w:pPr>
            <w:r w:rsidRPr="00050B0B">
              <w:rPr>
                <w:rFonts w:ascii="Calibri" w:hAnsi="Calibri"/>
                <w:color w:val="000000"/>
                <w:sz w:val="22"/>
                <w:szCs w:val="22"/>
                <w:lang w:eastAsia="it-IT"/>
              </w:rPr>
              <w:t> </w:t>
            </w:r>
          </w:p>
        </w:tc>
        <w:tc>
          <w:tcPr>
            <w:tcW w:w="674"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58"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30"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3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r>
      <w:tr w:rsidR="00050B0B" w:rsidRPr="00050B0B" w:rsidTr="0051652D">
        <w:trPr>
          <w:trHeight w:val="133"/>
        </w:trPr>
        <w:tc>
          <w:tcPr>
            <w:tcW w:w="1397" w:type="dxa"/>
            <w:tcBorders>
              <w:top w:val="nil"/>
              <w:left w:val="single" w:sz="8" w:space="0" w:color="auto"/>
              <w:bottom w:val="nil"/>
              <w:right w:val="nil"/>
            </w:tcBorders>
            <w:shd w:val="clear" w:color="auto" w:fill="auto"/>
            <w:noWrap/>
            <w:vAlign w:val="bottom"/>
            <w:hideMark/>
          </w:tcPr>
          <w:p w:rsidR="00050B0B" w:rsidRPr="00050B0B" w:rsidRDefault="00050B0B" w:rsidP="00050B0B">
            <w:pPr>
              <w:suppressAutoHyphens w:val="0"/>
              <w:jc w:val="center"/>
              <w:rPr>
                <w:rFonts w:ascii="Calibri" w:hAnsi="Calibri"/>
                <w:color w:val="000000"/>
                <w:sz w:val="22"/>
                <w:szCs w:val="22"/>
                <w:lang w:eastAsia="it-IT"/>
              </w:rPr>
            </w:pPr>
            <w:r w:rsidRPr="00050B0B">
              <w:rPr>
                <w:rFonts w:ascii="Calibri" w:hAnsi="Calibri"/>
                <w:color w:val="000000"/>
                <w:sz w:val="22"/>
                <w:szCs w:val="22"/>
                <w:lang w:eastAsia="it-IT"/>
              </w:rPr>
              <w:t> </w:t>
            </w:r>
          </w:p>
        </w:tc>
        <w:tc>
          <w:tcPr>
            <w:tcW w:w="674"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58"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30"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3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r>
      <w:tr w:rsidR="0055614C" w:rsidRPr="00050B0B" w:rsidTr="0051652D">
        <w:trPr>
          <w:trHeight w:val="254"/>
        </w:trPr>
        <w:tc>
          <w:tcPr>
            <w:tcW w:w="1397" w:type="dxa"/>
            <w:tcBorders>
              <w:top w:val="single" w:sz="4" w:space="0" w:color="auto"/>
              <w:left w:val="single" w:sz="8" w:space="0" w:color="auto"/>
              <w:bottom w:val="single" w:sz="4" w:space="0" w:color="auto"/>
              <w:right w:val="single" w:sz="4" w:space="0" w:color="auto"/>
            </w:tcBorders>
            <w:shd w:val="clear" w:color="000000" w:fill="92D050"/>
            <w:noWrap/>
            <w:vAlign w:val="bottom"/>
            <w:hideMark/>
          </w:tcPr>
          <w:p w:rsidR="0055614C" w:rsidRPr="00050B0B" w:rsidRDefault="0055614C" w:rsidP="0055614C">
            <w:pPr>
              <w:suppressAutoHyphens w:val="0"/>
              <w:jc w:val="center"/>
              <w:rPr>
                <w:rFonts w:ascii="Calibri" w:hAnsi="Calibri"/>
                <w:b/>
                <w:bCs/>
                <w:color w:val="000000"/>
                <w:sz w:val="22"/>
                <w:szCs w:val="22"/>
                <w:lang w:eastAsia="it-IT"/>
              </w:rPr>
            </w:pPr>
            <w:r>
              <w:rPr>
                <w:rFonts w:ascii="Calibri" w:hAnsi="Calibri"/>
                <w:b/>
                <w:bCs/>
                <w:color w:val="000000"/>
                <w:sz w:val="22"/>
                <w:szCs w:val="22"/>
                <w:lang w:eastAsia="it-IT"/>
              </w:rPr>
              <w:t>SASSARI</w:t>
            </w:r>
          </w:p>
        </w:tc>
        <w:tc>
          <w:tcPr>
            <w:tcW w:w="674" w:type="dxa"/>
            <w:tcBorders>
              <w:top w:val="single" w:sz="4" w:space="0" w:color="auto"/>
              <w:left w:val="nil"/>
              <w:bottom w:val="single" w:sz="4" w:space="0" w:color="auto"/>
              <w:right w:val="single" w:sz="4" w:space="0" w:color="auto"/>
            </w:tcBorders>
            <w:shd w:val="clear" w:color="000000" w:fill="92D050"/>
            <w:noWrap/>
            <w:vAlign w:val="bottom"/>
            <w:hideMark/>
          </w:tcPr>
          <w:p w:rsidR="0055614C" w:rsidRPr="00050B0B" w:rsidRDefault="0055614C" w:rsidP="000771ED">
            <w:pPr>
              <w:suppressAutoHyphens w:val="0"/>
              <w:jc w:val="center"/>
              <w:rPr>
                <w:rFonts w:ascii="Calibri" w:hAnsi="Calibri"/>
                <w:b/>
                <w:bCs/>
                <w:color w:val="000000"/>
                <w:sz w:val="22"/>
                <w:szCs w:val="22"/>
                <w:lang w:eastAsia="it-IT"/>
              </w:rPr>
            </w:pPr>
            <w:r>
              <w:rPr>
                <w:rFonts w:ascii="Calibri" w:hAnsi="Calibri"/>
                <w:b/>
                <w:bCs/>
                <w:color w:val="000000"/>
                <w:sz w:val="22"/>
                <w:szCs w:val="22"/>
                <w:lang w:eastAsia="it-IT"/>
              </w:rPr>
              <w:t>45</w:t>
            </w:r>
          </w:p>
        </w:tc>
        <w:tc>
          <w:tcPr>
            <w:tcW w:w="1458" w:type="dxa"/>
            <w:tcBorders>
              <w:top w:val="single" w:sz="4" w:space="0" w:color="auto"/>
              <w:left w:val="nil"/>
              <w:bottom w:val="single" w:sz="4" w:space="0" w:color="auto"/>
              <w:right w:val="single" w:sz="4" w:space="0" w:color="auto"/>
            </w:tcBorders>
            <w:shd w:val="clear" w:color="auto" w:fill="auto"/>
            <w:noWrap/>
            <w:vAlign w:val="bottom"/>
            <w:hideMark/>
          </w:tcPr>
          <w:p w:rsidR="0055614C" w:rsidRPr="00050B0B" w:rsidRDefault="0055614C" w:rsidP="000771ED">
            <w:pPr>
              <w:suppressAutoHyphens w:val="0"/>
              <w:jc w:val="center"/>
              <w:rPr>
                <w:rFonts w:ascii="Calibri" w:hAnsi="Calibri"/>
                <w:b/>
                <w:bCs/>
                <w:color w:val="000000"/>
                <w:sz w:val="22"/>
                <w:szCs w:val="22"/>
                <w:lang w:eastAsia="it-IT"/>
              </w:rPr>
            </w:pPr>
            <w:r>
              <w:rPr>
                <w:rFonts w:ascii="Calibri" w:hAnsi="Calibri"/>
                <w:b/>
                <w:bCs/>
                <w:color w:val="000000"/>
                <w:sz w:val="22"/>
                <w:szCs w:val="22"/>
                <w:lang w:eastAsia="it-IT"/>
              </w:rPr>
              <w:t>25</w:t>
            </w:r>
          </w:p>
        </w:tc>
        <w:tc>
          <w:tcPr>
            <w:tcW w:w="1086" w:type="dxa"/>
            <w:tcBorders>
              <w:top w:val="single" w:sz="4" w:space="0" w:color="auto"/>
              <w:left w:val="nil"/>
              <w:bottom w:val="single" w:sz="4" w:space="0" w:color="auto"/>
              <w:right w:val="single" w:sz="4" w:space="0" w:color="auto"/>
            </w:tcBorders>
            <w:shd w:val="clear" w:color="auto" w:fill="auto"/>
            <w:noWrap/>
            <w:vAlign w:val="bottom"/>
            <w:hideMark/>
          </w:tcPr>
          <w:p w:rsidR="0055614C" w:rsidRPr="00050B0B" w:rsidRDefault="00A967F4" w:rsidP="000771ED">
            <w:pPr>
              <w:suppressAutoHyphens w:val="0"/>
              <w:jc w:val="center"/>
              <w:rPr>
                <w:rFonts w:ascii="Calibri" w:hAnsi="Calibri"/>
                <w:b/>
                <w:bCs/>
                <w:color w:val="0070C0"/>
                <w:sz w:val="22"/>
                <w:szCs w:val="22"/>
                <w:lang w:eastAsia="it-IT"/>
              </w:rPr>
            </w:pPr>
            <w:r>
              <w:rPr>
                <w:rFonts w:ascii="Calibri" w:hAnsi="Calibri"/>
                <w:b/>
                <w:bCs/>
                <w:color w:val="0070C0"/>
                <w:sz w:val="22"/>
                <w:szCs w:val="22"/>
                <w:lang w:eastAsia="it-IT"/>
              </w:rPr>
              <w:t>16</w:t>
            </w:r>
          </w:p>
        </w:tc>
        <w:tc>
          <w:tcPr>
            <w:tcW w:w="1430" w:type="dxa"/>
            <w:tcBorders>
              <w:top w:val="single" w:sz="4" w:space="0" w:color="auto"/>
              <w:left w:val="nil"/>
              <w:bottom w:val="single" w:sz="4" w:space="0" w:color="auto"/>
              <w:right w:val="single" w:sz="4" w:space="0" w:color="auto"/>
            </w:tcBorders>
            <w:shd w:val="clear" w:color="auto" w:fill="auto"/>
            <w:noWrap/>
            <w:vAlign w:val="bottom"/>
            <w:hideMark/>
          </w:tcPr>
          <w:p w:rsidR="0055614C" w:rsidRPr="00050B0B" w:rsidRDefault="0055614C" w:rsidP="000771ED">
            <w:pPr>
              <w:suppressAutoHyphens w:val="0"/>
              <w:jc w:val="center"/>
              <w:rPr>
                <w:rFonts w:ascii="Calibri" w:hAnsi="Calibri"/>
                <w:b/>
                <w:bCs/>
                <w:color w:val="000000"/>
                <w:sz w:val="22"/>
                <w:szCs w:val="22"/>
                <w:lang w:eastAsia="it-IT"/>
              </w:rPr>
            </w:pPr>
            <w:r>
              <w:rPr>
                <w:rFonts w:ascii="Calibri" w:hAnsi="Calibri"/>
                <w:b/>
                <w:bCs/>
                <w:color w:val="000000"/>
                <w:sz w:val="22"/>
                <w:szCs w:val="22"/>
                <w:lang w:eastAsia="it-IT"/>
              </w:rPr>
              <w:t>16</w:t>
            </w:r>
          </w:p>
        </w:tc>
        <w:tc>
          <w:tcPr>
            <w:tcW w:w="1086" w:type="dxa"/>
            <w:tcBorders>
              <w:top w:val="single" w:sz="4" w:space="0" w:color="auto"/>
              <w:left w:val="nil"/>
              <w:bottom w:val="single" w:sz="4" w:space="0" w:color="auto"/>
              <w:right w:val="single" w:sz="4" w:space="0" w:color="auto"/>
            </w:tcBorders>
            <w:shd w:val="clear" w:color="auto" w:fill="auto"/>
            <w:noWrap/>
            <w:vAlign w:val="bottom"/>
            <w:hideMark/>
          </w:tcPr>
          <w:p w:rsidR="0055614C" w:rsidRPr="00050B0B" w:rsidRDefault="00A967F4" w:rsidP="000771ED">
            <w:pPr>
              <w:suppressAutoHyphens w:val="0"/>
              <w:jc w:val="center"/>
              <w:rPr>
                <w:rFonts w:ascii="Calibri" w:hAnsi="Calibri"/>
                <w:b/>
                <w:bCs/>
                <w:color w:val="0070C0"/>
                <w:sz w:val="22"/>
                <w:szCs w:val="22"/>
                <w:lang w:eastAsia="it-IT"/>
              </w:rPr>
            </w:pPr>
            <w:r>
              <w:rPr>
                <w:rFonts w:ascii="Calibri" w:hAnsi="Calibri"/>
                <w:b/>
                <w:bCs/>
                <w:color w:val="0070C0"/>
                <w:sz w:val="22"/>
                <w:szCs w:val="22"/>
                <w:lang w:eastAsia="it-IT"/>
              </w:rPr>
              <w:t>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55614C" w:rsidRPr="00050B0B" w:rsidRDefault="0055614C" w:rsidP="000771ED">
            <w:pPr>
              <w:suppressAutoHyphens w:val="0"/>
              <w:jc w:val="center"/>
              <w:rPr>
                <w:rFonts w:ascii="Calibri" w:hAnsi="Calibri"/>
                <w:b/>
                <w:bCs/>
                <w:color w:val="000000"/>
                <w:sz w:val="22"/>
                <w:szCs w:val="22"/>
                <w:lang w:eastAsia="it-IT"/>
              </w:rPr>
            </w:pPr>
            <w:r>
              <w:rPr>
                <w:rFonts w:ascii="Calibri" w:hAnsi="Calibri"/>
                <w:b/>
                <w:bCs/>
                <w:color w:val="000000"/>
                <w:sz w:val="22"/>
                <w:szCs w:val="22"/>
                <w:lang w:eastAsia="it-IT"/>
              </w:rPr>
              <w:t>4</w:t>
            </w:r>
          </w:p>
        </w:tc>
        <w:tc>
          <w:tcPr>
            <w:tcW w:w="1086" w:type="dxa"/>
            <w:tcBorders>
              <w:top w:val="single" w:sz="4" w:space="0" w:color="auto"/>
              <w:left w:val="nil"/>
              <w:bottom w:val="single" w:sz="4" w:space="0" w:color="auto"/>
              <w:right w:val="single" w:sz="4" w:space="0" w:color="auto"/>
            </w:tcBorders>
            <w:shd w:val="clear" w:color="auto" w:fill="auto"/>
            <w:noWrap/>
            <w:vAlign w:val="bottom"/>
            <w:hideMark/>
          </w:tcPr>
          <w:p w:rsidR="0055614C" w:rsidRPr="00050B0B" w:rsidRDefault="00A967F4" w:rsidP="000771ED">
            <w:pPr>
              <w:suppressAutoHyphens w:val="0"/>
              <w:jc w:val="center"/>
              <w:rPr>
                <w:rFonts w:ascii="Calibri" w:hAnsi="Calibri"/>
                <w:b/>
                <w:bCs/>
                <w:color w:val="FF0000"/>
                <w:sz w:val="22"/>
                <w:szCs w:val="22"/>
                <w:lang w:eastAsia="it-IT"/>
              </w:rPr>
            </w:pPr>
            <w:r>
              <w:rPr>
                <w:rFonts w:ascii="Calibri" w:hAnsi="Calibri"/>
                <w:b/>
                <w:bCs/>
                <w:color w:val="FF0000"/>
                <w:sz w:val="22"/>
                <w:szCs w:val="22"/>
                <w:lang w:eastAsia="it-IT"/>
              </w:rPr>
              <w:t>0</w:t>
            </w:r>
          </w:p>
        </w:tc>
      </w:tr>
      <w:tr w:rsidR="00050B0B" w:rsidRPr="00050B0B" w:rsidTr="0051652D">
        <w:trPr>
          <w:trHeight w:val="241"/>
        </w:trPr>
        <w:tc>
          <w:tcPr>
            <w:tcW w:w="1397"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674"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58"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30"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3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r>
      <w:tr w:rsidR="00050B0B" w:rsidRPr="00050B0B" w:rsidTr="0051652D">
        <w:trPr>
          <w:trHeight w:val="254"/>
        </w:trPr>
        <w:tc>
          <w:tcPr>
            <w:tcW w:w="1397"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674"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58"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30"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43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1086"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r>
      <w:tr w:rsidR="00050B0B" w:rsidRPr="00050B0B" w:rsidTr="0051652D">
        <w:trPr>
          <w:trHeight w:val="254"/>
        </w:trPr>
        <w:tc>
          <w:tcPr>
            <w:tcW w:w="1397" w:type="dxa"/>
            <w:tcBorders>
              <w:top w:val="nil"/>
              <w:left w:val="nil"/>
              <w:bottom w:val="nil"/>
              <w:right w:val="nil"/>
            </w:tcBorders>
            <w:shd w:val="clear" w:color="auto" w:fill="auto"/>
            <w:noWrap/>
            <w:vAlign w:val="bottom"/>
            <w:hideMark/>
          </w:tcPr>
          <w:p w:rsidR="00050B0B" w:rsidRPr="00050B0B" w:rsidRDefault="00050B0B" w:rsidP="00050B0B">
            <w:pPr>
              <w:suppressAutoHyphens w:val="0"/>
              <w:rPr>
                <w:rFonts w:ascii="Calibri" w:hAnsi="Calibri"/>
                <w:color w:val="000000"/>
                <w:sz w:val="22"/>
                <w:szCs w:val="22"/>
                <w:lang w:eastAsia="it-IT"/>
              </w:rPr>
            </w:pPr>
          </w:p>
        </w:tc>
        <w:tc>
          <w:tcPr>
            <w:tcW w:w="674" w:type="dxa"/>
            <w:tcBorders>
              <w:top w:val="single" w:sz="8" w:space="0" w:color="auto"/>
              <w:left w:val="single" w:sz="8" w:space="0" w:color="auto"/>
              <w:bottom w:val="single" w:sz="8" w:space="0" w:color="auto"/>
              <w:right w:val="single" w:sz="8" w:space="0" w:color="auto"/>
            </w:tcBorders>
            <w:shd w:val="clear" w:color="000000" w:fill="92D050"/>
            <w:noWrap/>
            <w:vAlign w:val="bottom"/>
            <w:hideMark/>
          </w:tcPr>
          <w:p w:rsidR="00050B0B" w:rsidRPr="00050B0B" w:rsidRDefault="00050B0B" w:rsidP="00050B0B">
            <w:pPr>
              <w:suppressAutoHyphens w:val="0"/>
              <w:jc w:val="center"/>
              <w:rPr>
                <w:rFonts w:ascii="Calibri" w:hAnsi="Calibri"/>
                <w:b/>
                <w:bCs/>
                <w:color w:val="000000"/>
                <w:sz w:val="22"/>
                <w:szCs w:val="22"/>
                <w:lang w:eastAsia="it-IT"/>
              </w:rPr>
            </w:pPr>
            <w:r w:rsidRPr="00050B0B">
              <w:rPr>
                <w:rFonts w:ascii="Calibri" w:hAnsi="Calibri"/>
                <w:b/>
                <w:bCs/>
                <w:color w:val="000000"/>
                <w:sz w:val="22"/>
                <w:szCs w:val="22"/>
                <w:lang w:eastAsia="it-IT"/>
              </w:rPr>
              <w:t>239</w:t>
            </w:r>
          </w:p>
        </w:tc>
        <w:tc>
          <w:tcPr>
            <w:tcW w:w="1458" w:type="dxa"/>
            <w:tcBorders>
              <w:top w:val="single" w:sz="8" w:space="0" w:color="auto"/>
              <w:left w:val="nil"/>
              <w:bottom w:val="single" w:sz="8" w:space="0" w:color="auto"/>
              <w:right w:val="single" w:sz="8" w:space="0" w:color="auto"/>
            </w:tcBorders>
            <w:shd w:val="clear" w:color="auto" w:fill="auto"/>
            <w:noWrap/>
            <w:vAlign w:val="bottom"/>
            <w:hideMark/>
          </w:tcPr>
          <w:p w:rsidR="00050B0B" w:rsidRPr="00050B0B" w:rsidRDefault="00050B0B" w:rsidP="00050B0B">
            <w:pPr>
              <w:suppressAutoHyphens w:val="0"/>
              <w:jc w:val="center"/>
              <w:rPr>
                <w:rFonts w:ascii="Calibri" w:hAnsi="Calibri"/>
                <w:b/>
                <w:bCs/>
                <w:color w:val="000000"/>
                <w:sz w:val="22"/>
                <w:szCs w:val="22"/>
                <w:lang w:eastAsia="it-IT"/>
              </w:rPr>
            </w:pPr>
            <w:r w:rsidRPr="00050B0B">
              <w:rPr>
                <w:rFonts w:ascii="Calibri" w:hAnsi="Calibri"/>
                <w:b/>
                <w:bCs/>
                <w:color w:val="000000"/>
                <w:sz w:val="22"/>
                <w:szCs w:val="22"/>
                <w:lang w:eastAsia="it-IT"/>
              </w:rPr>
              <w:t>131</w:t>
            </w:r>
          </w:p>
        </w:tc>
        <w:tc>
          <w:tcPr>
            <w:tcW w:w="1086" w:type="dxa"/>
            <w:tcBorders>
              <w:top w:val="single" w:sz="8" w:space="0" w:color="auto"/>
              <w:left w:val="nil"/>
              <w:bottom w:val="single" w:sz="8" w:space="0" w:color="auto"/>
              <w:right w:val="single" w:sz="8" w:space="0" w:color="auto"/>
            </w:tcBorders>
            <w:shd w:val="clear" w:color="auto" w:fill="auto"/>
            <w:noWrap/>
            <w:vAlign w:val="bottom"/>
            <w:hideMark/>
          </w:tcPr>
          <w:p w:rsidR="00050B0B" w:rsidRPr="00050B0B" w:rsidRDefault="0051652D" w:rsidP="00050B0B">
            <w:pPr>
              <w:suppressAutoHyphens w:val="0"/>
              <w:jc w:val="center"/>
              <w:rPr>
                <w:rFonts w:ascii="Calibri" w:hAnsi="Calibri"/>
                <w:b/>
                <w:bCs/>
                <w:color w:val="0070C0"/>
                <w:sz w:val="22"/>
                <w:szCs w:val="22"/>
                <w:lang w:eastAsia="it-IT"/>
              </w:rPr>
            </w:pPr>
            <w:r>
              <w:rPr>
                <w:rFonts w:ascii="Calibri" w:hAnsi="Calibri"/>
                <w:b/>
                <w:bCs/>
                <w:color w:val="0070C0"/>
                <w:sz w:val="22"/>
                <w:szCs w:val="22"/>
                <w:lang w:eastAsia="it-IT"/>
              </w:rPr>
              <w:t>55</w:t>
            </w:r>
          </w:p>
        </w:tc>
        <w:tc>
          <w:tcPr>
            <w:tcW w:w="1430" w:type="dxa"/>
            <w:tcBorders>
              <w:top w:val="single" w:sz="8" w:space="0" w:color="auto"/>
              <w:left w:val="nil"/>
              <w:bottom w:val="single" w:sz="8" w:space="0" w:color="auto"/>
              <w:right w:val="single" w:sz="8" w:space="0" w:color="auto"/>
            </w:tcBorders>
            <w:shd w:val="clear" w:color="auto" w:fill="auto"/>
            <w:noWrap/>
            <w:vAlign w:val="bottom"/>
            <w:hideMark/>
          </w:tcPr>
          <w:p w:rsidR="00050B0B" w:rsidRPr="00050B0B" w:rsidRDefault="00050B0B" w:rsidP="00050B0B">
            <w:pPr>
              <w:suppressAutoHyphens w:val="0"/>
              <w:jc w:val="center"/>
              <w:rPr>
                <w:rFonts w:ascii="Calibri" w:hAnsi="Calibri"/>
                <w:b/>
                <w:bCs/>
                <w:color w:val="000000"/>
                <w:sz w:val="22"/>
                <w:szCs w:val="22"/>
                <w:lang w:eastAsia="it-IT"/>
              </w:rPr>
            </w:pPr>
            <w:r w:rsidRPr="00050B0B">
              <w:rPr>
                <w:rFonts w:ascii="Calibri" w:hAnsi="Calibri"/>
                <w:b/>
                <w:bCs/>
                <w:color w:val="000000"/>
                <w:sz w:val="22"/>
                <w:szCs w:val="22"/>
                <w:lang w:eastAsia="it-IT"/>
              </w:rPr>
              <w:t>85</w:t>
            </w:r>
          </w:p>
        </w:tc>
        <w:tc>
          <w:tcPr>
            <w:tcW w:w="1086" w:type="dxa"/>
            <w:tcBorders>
              <w:top w:val="single" w:sz="8" w:space="0" w:color="auto"/>
              <w:left w:val="nil"/>
              <w:bottom w:val="single" w:sz="8" w:space="0" w:color="auto"/>
              <w:right w:val="single" w:sz="8" w:space="0" w:color="auto"/>
            </w:tcBorders>
            <w:shd w:val="clear" w:color="auto" w:fill="auto"/>
            <w:noWrap/>
            <w:vAlign w:val="bottom"/>
            <w:hideMark/>
          </w:tcPr>
          <w:p w:rsidR="00050B0B" w:rsidRPr="00050B0B" w:rsidRDefault="00A12F16" w:rsidP="00050B0B">
            <w:pPr>
              <w:suppressAutoHyphens w:val="0"/>
              <w:jc w:val="center"/>
              <w:rPr>
                <w:rFonts w:ascii="Calibri" w:hAnsi="Calibri"/>
                <w:b/>
                <w:bCs/>
                <w:color w:val="0070C0"/>
                <w:sz w:val="22"/>
                <w:szCs w:val="22"/>
                <w:lang w:eastAsia="it-IT"/>
              </w:rPr>
            </w:pPr>
            <w:r>
              <w:rPr>
                <w:rFonts w:ascii="Calibri" w:hAnsi="Calibri"/>
                <w:b/>
                <w:bCs/>
                <w:color w:val="0070C0"/>
                <w:sz w:val="22"/>
                <w:szCs w:val="22"/>
                <w:lang w:eastAsia="it-IT"/>
              </w:rPr>
              <w:t>38</w:t>
            </w:r>
          </w:p>
        </w:tc>
        <w:tc>
          <w:tcPr>
            <w:tcW w:w="1436" w:type="dxa"/>
            <w:tcBorders>
              <w:top w:val="single" w:sz="8" w:space="0" w:color="auto"/>
              <w:left w:val="nil"/>
              <w:bottom w:val="single" w:sz="8" w:space="0" w:color="auto"/>
              <w:right w:val="single" w:sz="8" w:space="0" w:color="auto"/>
            </w:tcBorders>
            <w:shd w:val="clear" w:color="auto" w:fill="auto"/>
            <w:noWrap/>
            <w:vAlign w:val="bottom"/>
            <w:hideMark/>
          </w:tcPr>
          <w:p w:rsidR="00050B0B" w:rsidRPr="00050B0B" w:rsidRDefault="00050B0B" w:rsidP="00050B0B">
            <w:pPr>
              <w:suppressAutoHyphens w:val="0"/>
              <w:jc w:val="center"/>
              <w:rPr>
                <w:rFonts w:ascii="Calibri" w:hAnsi="Calibri"/>
                <w:b/>
                <w:bCs/>
                <w:color w:val="000000"/>
                <w:sz w:val="22"/>
                <w:szCs w:val="22"/>
                <w:lang w:eastAsia="it-IT"/>
              </w:rPr>
            </w:pPr>
            <w:r w:rsidRPr="00050B0B">
              <w:rPr>
                <w:rFonts w:ascii="Calibri" w:hAnsi="Calibri"/>
                <w:b/>
                <w:bCs/>
                <w:color w:val="000000"/>
                <w:sz w:val="22"/>
                <w:szCs w:val="22"/>
                <w:lang w:eastAsia="it-IT"/>
              </w:rPr>
              <w:t>23</w:t>
            </w:r>
          </w:p>
        </w:tc>
        <w:tc>
          <w:tcPr>
            <w:tcW w:w="1086" w:type="dxa"/>
            <w:tcBorders>
              <w:top w:val="single" w:sz="8" w:space="0" w:color="auto"/>
              <w:left w:val="nil"/>
              <w:bottom w:val="single" w:sz="8" w:space="0" w:color="auto"/>
              <w:right w:val="single" w:sz="8" w:space="0" w:color="auto"/>
            </w:tcBorders>
            <w:shd w:val="clear" w:color="auto" w:fill="auto"/>
            <w:noWrap/>
            <w:vAlign w:val="bottom"/>
            <w:hideMark/>
          </w:tcPr>
          <w:p w:rsidR="00050B0B" w:rsidRPr="00050B0B" w:rsidRDefault="00A967F4" w:rsidP="00050B0B">
            <w:pPr>
              <w:suppressAutoHyphens w:val="0"/>
              <w:jc w:val="center"/>
              <w:rPr>
                <w:rFonts w:ascii="Calibri" w:hAnsi="Calibri"/>
                <w:b/>
                <w:bCs/>
                <w:color w:val="0070C0"/>
                <w:sz w:val="22"/>
                <w:szCs w:val="22"/>
                <w:lang w:eastAsia="it-IT"/>
              </w:rPr>
            </w:pPr>
            <w:r>
              <w:rPr>
                <w:rFonts w:ascii="Calibri" w:hAnsi="Calibri"/>
                <w:b/>
                <w:bCs/>
                <w:color w:val="0070C0"/>
                <w:sz w:val="22"/>
                <w:szCs w:val="22"/>
                <w:lang w:eastAsia="it-IT"/>
              </w:rPr>
              <w:t>3</w:t>
            </w:r>
          </w:p>
        </w:tc>
      </w:tr>
    </w:tbl>
    <w:p w:rsidR="007A6A94" w:rsidRPr="001D422C" w:rsidRDefault="007A6A94" w:rsidP="00FC0F83">
      <w:pPr>
        <w:suppressAutoHyphens w:val="0"/>
        <w:spacing w:after="200" w:line="276" w:lineRule="auto"/>
        <w:jc w:val="center"/>
        <w:rPr>
          <w:rFonts w:asciiTheme="minorHAnsi" w:eastAsiaTheme="minorHAnsi" w:hAnsiTheme="minorHAnsi" w:cstheme="minorBidi"/>
          <w:i/>
          <w:sz w:val="16"/>
          <w:szCs w:val="16"/>
          <w:lang w:eastAsia="en-US"/>
        </w:rPr>
      </w:pPr>
      <w:r w:rsidRPr="000B5658">
        <w:rPr>
          <w:rFonts w:asciiTheme="minorHAnsi" w:eastAsiaTheme="minorHAnsi" w:hAnsiTheme="minorHAnsi" w:cstheme="minorBidi"/>
          <w:i/>
          <w:sz w:val="16"/>
          <w:szCs w:val="16"/>
          <w:lang w:eastAsia="en-US"/>
        </w:rPr>
        <w:t>tabella 5</w:t>
      </w:r>
      <w:r w:rsidR="000B5658">
        <w:rPr>
          <w:rFonts w:asciiTheme="minorHAnsi" w:eastAsiaTheme="minorHAnsi" w:hAnsiTheme="minorHAnsi" w:cstheme="minorBidi"/>
          <w:i/>
          <w:sz w:val="16"/>
          <w:szCs w:val="16"/>
          <w:lang w:eastAsia="en-US"/>
        </w:rPr>
        <w:t xml:space="preserve"> – carenze organiche </w:t>
      </w:r>
      <w:r w:rsidR="0051652D">
        <w:rPr>
          <w:rFonts w:asciiTheme="minorHAnsi" w:eastAsiaTheme="minorHAnsi" w:hAnsiTheme="minorHAnsi" w:cstheme="minorBidi"/>
          <w:i/>
          <w:sz w:val="16"/>
          <w:szCs w:val="16"/>
          <w:lang w:eastAsia="en-US"/>
        </w:rPr>
        <w:t xml:space="preserve">personale non dirigente </w:t>
      </w:r>
      <w:r w:rsidR="000B5658">
        <w:rPr>
          <w:rFonts w:asciiTheme="minorHAnsi" w:eastAsiaTheme="minorHAnsi" w:hAnsiTheme="minorHAnsi" w:cstheme="minorBidi"/>
          <w:i/>
          <w:sz w:val="16"/>
          <w:szCs w:val="16"/>
          <w:lang w:eastAsia="en-US"/>
        </w:rPr>
        <w:t>p</w:t>
      </w:r>
      <w:r w:rsidR="00050B0B">
        <w:rPr>
          <w:rFonts w:asciiTheme="minorHAnsi" w:eastAsiaTheme="minorHAnsi" w:hAnsiTheme="minorHAnsi" w:cstheme="minorBidi"/>
          <w:i/>
          <w:sz w:val="16"/>
          <w:szCs w:val="16"/>
          <w:lang w:eastAsia="en-US"/>
        </w:rPr>
        <w:t>er sedi territoriali compresi i servizi centrali</w:t>
      </w:r>
    </w:p>
    <w:p w:rsidR="00B55B7F" w:rsidRDefault="0051652D" w:rsidP="00FC0F83">
      <w:pPr>
        <w:suppressAutoHyphens w:val="0"/>
        <w:spacing w:after="200" w:line="276" w:lineRule="auto"/>
        <w:rPr>
          <w:rFonts w:asciiTheme="minorHAnsi" w:eastAsiaTheme="minorHAnsi" w:hAnsiTheme="minorHAnsi" w:cstheme="minorBidi"/>
          <w:b/>
          <w:sz w:val="22"/>
          <w:szCs w:val="22"/>
          <w:lang w:eastAsia="en-US"/>
        </w:rPr>
      </w:pPr>
      <w:r>
        <w:rPr>
          <w:rFonts w:asciiTheme="minorHAnsi" w:eastAsiaTheme="minorHAnsi" w:hAnsiTheme="minorHAnsi" w:cstheme="minorBidi"/>
          <w:sz w:val="22"/>
          <w:szCs w:val="22"/>
          <w:lang w:eastAsia="en-US"/>
        </w:rPr>
        <w:t>Permane, dunque, plasticamente, la netta carenza di personale afferente alle categorie D e C.</w:t>
      </w:r>
    </w:p>
    <w:p w:rsidR="00770C41" w:rsidRDefault="00770C41" w:rsidP="007A6A94">
      <w:pPr>
        <w:suppressAutoHyphens w:val="0"/>
        <w:spacing w:after="200" w:line="276" w:lineRule="auto"/>
        <w:jc w:val="both"/>
        <w:rPr>
          <w:rFonts w:asciiTheme="minorHAnsi" w:eastAsiaTheme="minorHAnsi" w:hAnsiTheme="minorHAnsi" w:cstheme="minorBidi"/>
          <w:b/>
          <w:sz w:val="22"/>
          <w:szCs w:val="22"/>
          <w:lang w:eastAsia="en-US"/>
        </w:rPr>
      </w:pPr>
    </w:p>
    <w:p w:rsidR="000B5658" w:rsidRPr="000B5658" w:rsidRDefault="000B5658" w:rsidP="007A6A94">
      <w:pPr>
        <w:suppressAutoHyphens w:val="0"/>
        <w:spacing w:after="200" w:line="276" w:lineRule="auto"/>
        <w:jc w:val="both"/>
        <w:rPr>
          <w:rFonts w:asciiTheme="minorHAnsi" w:eastAsiaTheme="minorHAnsi" w:hAnsiTheme="minorHAnsi" w:cstheme="minorBidi"/>
          <w:b/>
          <w:sz w:val="22"/>
          <w:szCs w:val="22"/>
          <w:lang w:eastAsia="en-US"/>
        </w:rPr>
      </w:pPr>
      <w:r w:rsidRPr="000B5658">
        <w:rPr>
          <w:rFonts w:asciiTheme="minorHAnsi" w:eastAsiaTheme="minorHAnsi" w:hAnsiTheme="minorHAnsi" w:cstheme="minorBidi"/>
          <w:b/>
          <w:sz w:val="22"/>
          <w:szCs w:val="22"/>
          <w:lang w:eastAsia="en-US"/>
        </w:rPr>
        <w:t xml:space="preserve">6.4 </w:t>
      </w:r>
      <w:r w:rsidR="007918A8">
        <w:rPr>
          <w:rFonts w:asciiTheme="minorHAnsi" w:eastAsiaTheme="minorHAnsi" w:hAnsiTheme="minorHAnsi" w:cstheme="minorBidi"/>
          <w:b/>
          <w:sz w:val="22"/>
          <w:szCs w:val="22"/>
          <w:lang w:eastAsia="en-US"/>
        </w:rPr>
        <w:t xml:space="preserve">Dotazione organica personale non dirigente - </w:t>
      </w:r>
      <w:r w:rsidRPr="000B5658">
        <w:rPr>
          <w:rFonts w:asciiTheme="minorHAnsi" w:eastAsiaTheme="minorHAnsi" w:hAnsiTheme="minorHAnsi" w:cstheme="minorBidi"/>
          <w:b/>
          <w:sz w:val="22"/>
          <w:szCs w:val="22"/>
          <w:lang w:eastAsia="en-US"/>
        </w:rPr>
        <w:t>Riepilogo di sintesi</w:t>
      </w:r>
    </w:p>
    <w:p w:rsidR="007A6A94" w:rsidRPr="006F18C0" w:rsidRDefault="00FC7CBF" w:rsidP="007A6A94">
      <w:pPr>
        <w:suppressAutoHyphens w:val="0"/>
        <w:spacing w:after="200" w:line="276" w:lineRule="auto"/>
        <w:jc w:val="both"/>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Riepilogando in modo sintetico</w:t>
      </w:r>
      <w:r w:rsidR="007A6A94" w:rsidRPr="006F18C0">
        <w:rPr>
          <w:rFonts w:asciiTheme="minorHAnsi" w:eastAsiaTheme="minorHAnsi" w:hAnsiTheme="minorHAnsi" w:cstheme="minorBidi"/>
          <w:b/>
          <w:sz w:val="22"/>
          <w:szCs w:val="22"/>
          <w:lang w:eastAsia="en-US"/>
        </w:rPr>
        <w:t xml:space="preserve"> i dati esposti, le posizioni vacanti rispetto alla dotazione organica risultano </w:t>
      </w:r>
      <w:r w:rsidR="006F18C0" w:rsidRPr="006F18C0">
        <w:rPr>
          <w:rFonts w:asciiTheme="minorHAnsi" w:eastAsiaTheme="minorHAnsi" w:hAnsiTheme="minorHAnsi" w:cstheme="minorBidi"/>
          <w:b/>
          <w:sz w:val="22"/>
          <w:szCs w:val="22"/>
          <w:lang w:eastAsia="en-US"/>
        </w:rPr>
        <w:t>esser complessivamente pari a 96 unità, di cui 55 per la categoria D. 38</w:t>
      </w:r>
      <w:r w:rsidR="007A6A94" w:rsidRPr="006F18C0">
        <w:rPr>
          <w:rFonts w:asciiTheme="minorHAnsi" w:eastAsiaTheme="minorHAnsi" w:hAnsiTheme="minorHAnsi" w:cstheme="minorBidi"/>
          <w:b/>
          <w:sz w:val="22"/>
          <w:szCs w:val="22"/>
          <w:lang w:eastAsia="en-US"/>
        </w:rPr>
        <w:t xml:space="preserve"> per la</w:t>
      </w:r>
      <w:r w:rsidR="006F18C0" w:rsidRPr="006F18C0">
        <w:rPr>
          <w:rFonts w:asciiTheme="minorHAnsi" w:eastAsiaTheme="minorHAnsi" w:hAnsiTheme="minorHAnsi" w:cstheme="minorBidi"/>
          <w:b/>
          <w:sz w:val="22"/>
          <w:szCs w:val="22"/>
          <w:lang w:eastAsia="en-US"/>
        </w:rPr>
        <w:t xml:space="preserve"> categoria C e 3 per la categoria B</w:t>
      </w:r>
    </w:p>
    <w:tbl>
      <w:tblPr>
        <w:tblW w:w="4135" w:type="dxa"/>
        <w:tblInd w:w="2622" w:type="dxa"/>
        <w:tblCellMar>
          <w:left w:w="70" w:type="dxa"/>
          <w:right w:w="70" w:type="dxa"/>
        </w:tblCellMar>
        <w:tblLook w:val="04A0" w:firstRow="1" w:lastRow="0" w:firstColumn="1" w:lastColumn="0" w:noHBand="0" w:noVBand="1"/>
      </w:tblPr>
      <w:tblGrid>
        <w:gridCol w:w="1410"/>
        <w:gridCol w:w="1354"/>
        <w:gridCol w:w="1371"/>
      </w:tblGrid>
      <w:tr w:rsidR="007A6A94" w:rsidRPr="007A6A94" w:rsidTr="007A6A94">
        <w:trPr>
          <w:trHeight w:val="235"/>
        </w:trPr>
        <w:tc>
          <w:tcPr>
            <w:tcW w:w="4135"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7A6A94" w:rsidRPr="007A6A94" w:rsidRDefault="00A12F16" w:rsidP="007A6A94">
            <w:pPr>
              <w:suppressAutoHyphens w:val="0"/>
              <w:jc w:val="center"/>
              <w:rPr>
                <w:rFonts w:ascii="Calibri" w:hAnsi="Calibri"/>
                <w:b/>
                <w:bCs/>
                <w:color w:val="000000"/>
                <w:sz w:val="22"/>
                <w:szCs w:val="22"/>
                <w:lang w:eastAsia="it-IT"/>
              </w:rPr>
            </w:pPr>
            <w:r>
              <w:rPr>
                <w:rFonts w:ascii="Calibri" w:hAnsi="Calibri"/>
                <w:b/>
                <w:bCs/>
                <w:color w:val="000000"/>
                <w:sz w:val="22"/>
                <w:szCs w:val="22"/>
                <w:lang w:eastAsia="it-IT"/>
              </w:rPr>
              <w:t>RIEPILOGO CAT. AL 01.01.2021</w:t>
            </w:r>
          </w:p>
        </w:tc>
      </w:tr>
      <w:tr w:rsidR="007A6A94" w:rsidRPr="007A6A94" w:rsidTr="007A6A94">
        <w:trPr>
          <w:trHeight w:val="235"/>
        </w:trPr>
        <w:tc>
          <w:tcPr>
            <w:tcW w:w="1410" w:type="dxa"/>
            <w:tcBorders>
              <w:top w:val="nil"/>
              <w:left w:val="single" w:sz="8" w:space="0" w:color="auto"/>
              <w:bottom w:val="nil"/>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CAT D</w:t>
            </w:r>
          </w:p>
        </w:tc>
        <w:tc>
          <w:tcPr>
            <w:tcW w:w="1354" w:type="dxa"/>
            <w:tcBorders>
              <w:top w:val="nil"/>
              <w:left w:val="nil"/>
              <w:bottom w:val="nil"/>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 xml:space="preserve">CAT C </w:t>
            </w:r>
          </w:p>
        </w:tc>
        <w:tc>
          <w:tcPr>
            <w:tcW w:w="1371" w:type="dxa"/>
            <w:tcBorders>
              <w:top w:val="nil"/>
              <w:left w:val="nil"/>
              <w:bottom w:val="nil"/>
              <w:right w:val="single" w:sz="8"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 xml:space="preserve">CAT B </w:t>
            </w:r>
          </w:p>
        </w:tc>
      </w:tr>
      <w:tr w:rsidR="007A6A94" w:rsidRPr="007A6A94" w:rsidTr="007A6A94">
        <w:trPr>
          <w:trHeight w:val="235"/>
        </w:trPr>
        <w:tc>
          <w:tcPr>
            <w:tcW w:w="141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7A6A94" w:rsidRPr="007A6A94" w:rsidRDefault="00A12F16" w:rsidP="007A6A94">
            <w:pPr>
              <w:suppressAutoHyphens w:val="0"/>
              <w:jc w:val="center"/>
              <w:rPr>
                <w:rFonts w:ascii="Calibri" w:hAnsi="Calibri"/>
                <w:color w:val="000000"/>
                <w:sz w:val="22"/>
                <w:szCs w:val="22"/>
                <w:lang w:eastAsia="it-IT"/>
              </w:rPr>
            </w:pPr>
            <w:r>
              <w:rPr>
                <w:rFonts w:ascii="Calibri" w:hAnsi="Calibri"/>
                <w:color w:val="000000"/>
                <w:sz w:val="22"/>
                <w:szCs w:val="22"/>
                <w:lang w:eastAsia="it-IT"/>
              </w:rPr>
              <w:t>76</w:t>
            </w:r>
          </w:p>
        </w:tc>
        <w:tc>
          <w:tcPr>
            <w:tcW w:w="1354" w:type="dxa"/>
            <w:tcBorders>
              <w:top w:val="single" w:sz="8" w:space="0" w:color="auto"/>
              <w:left w:val="nil"/>
              <w:bottom w:val="single" w:sz="8" w:space="0" w:color="auto"/>
              <w:right w:val="single" w:sz="4" w:space="0" w:color="auto"/>
            </w:tcBorders>
            <w:shd w:val="clear" w:color="auto" w:fill="auto"/>
            <w:noWrap/>
            <w:vAlign w:val="bottom"/>
            <w:hideMark/>
          </w:tcPr>
          <w:p w:rsidR="007A6A94" w:rsidRPr="007A6A94" w:rsidRDefault="00A12F16" w:rsidP="007A6A94">
            <w:pPr>
              <w:suppressAutoHyphens w:val="0"/>
              <w:jc w:val="center"/>
              <w:rPr>
                <w:rFonts w:ascii="Calibri" w:hAnsi="Calibri"/>
                <w:color w:val="000000"/>
                <w:sz w:val="22"/>
                <w:szCs w:val="22"/>
                <w:lang w:eastAsia="it-IT"/>
              </w:rPr>
            </w:pPr>
            <w:r>
              <w:rPr>
                <w:rFonts w:ascii="Calibri" w:hAnsi="Calibri"/>
                <w:color w:val="000000"/>
                <w:sz w:val="22"/>
                <w:szCs w:val="22"/>
                <w:lang w:eastAsia="it-IT"/>
              </w:rPr>
              <w:t>47</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rsidR="007A6A94" w:rsidRPr="007A6A94" w:rsidRDefault="00453E9D" w:rsidP="007A6A94">
            <w:pPr>
              <w:suppressAutoHyphens w:val="0"/>
              <w:jc w:val="center"/>
              <w:rPr>
                <w:rFonts w:ascii="Calibri" w:hAnsi="Calibri"/>
                <w:color w:val="000000"/>
                <w:sz w:val="22"/>
                <w:szCs w:val="22"/>
                <w:lang w:eastAsia="it-IT"/>
              </w:rPr>
            </w:pPr>
            <w:r>
              <w:rPr>
                <w:rFonts w:ascii="Calibri" w:hAnsi="Calibri"/>
                <w:color w:val="000000"/>
                <w:sz w:val="22"/>
                <w:szCs w:val="22"/>
                <w:lang w:eastAsia="it-IT"/>
              </w:rPr>
              <w:t>20</w:t>
            </w:r>
          </w:p>
        </w:tc>
      </w:tr>
      <w:tr w:rsidR="007A6A94" w:rsidRPr="007A6A94" w:rsidTr="007A6A94">
        <w:trPr>
          <w:trHeight w:val="235"/>
        </w:trPr>
        <w:tc>
          <w:tcPr>
            <w:tcW w:w="4135"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7A6A94" w:rsidRPr="007A6A94" w:rsidRDefault="00453E9D" w:rsidP="007A6A94">
            <w:pPr>
              <w:suppressAutoHyphens w:val="0"/>
              <w:jc w:val="center"/>
              <w:rPr>
                <w:rFonts w:ascii="Calibri" w:hAnsi="Calibri"/>
                <w:b/>
                <w:bCs/>
                <w:color w:val="000000"/>
                <w:sz w:val="22"/>
                <w:szCs w:val="22"/>
                <w:lang w:eastAsia="it-IT"/>
              </w:rPr>
            </w:pPr>
            <w:r>
              <w:rPr>
                <w:rFonts w:ascii="Calibri" w:hAnsi="Calibri"/>
                <w:b/>
                <w:bCs/>
                <w:color w:val="000000"/>
                <w:sz w:val="22"/>
                <w:szCs w:val="22"/>
                <w:lang w:eastAsia="it-IT"/>
              </w:rPr>
              <w:t>143</w:t>
            </w:r>
          </w:p>
        </w:tc>
      </w:tr>
      <w:tr w:rsidR="007A6A94" w:rsidRPr="007A6A94" w:rsidTr="007A6A94">
        <w:trPr>
          <w:trHeight w:val="235"/>
        </w:trPr>
        <w:tc>
          <w:tcPr>
            <w:tcW w:w="1410"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354"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371"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r>
      <w:tr w:rsidR="007A6A94" w:rsidRPr="007A6A94" w:rsidTr="007A6A94">
        <w:trPr>
          <w:trHeight w:val="235"/>
        </w:trPr>
        <w:tc>
          <w:tcPr>
            <w:tcW w:w="4135"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FC0F83" w:rsidRPr="007A6A94" w:rsidRDefault="00FC0F83" w:rsidP="00FC0F83">
            <w:pPr>
              <w:suppressAutoHyphens w:val="0"/>
              <w:rPr>
                <w:rFonts w:ascii="Calibri" w:hAnsi="Calibri"/>
                <w:b/>
                <w:bCs/>
                <w:color w:val="000000"/>
                <w:sz w:val="22"/>
                <w:szCs w:val="22"/>
                <w:lang w:eastAsia="it-IT"/>
              </w:rPr>
            </w:pPr>
            <w:r>
              <w:rPr>
                <w:rFonts w:ascii="Calibri" w:hAnsi="Calibri"/>
                <w:b/>
                <w:bCs/>
                <w:color w:val="000000"/>
                <w:sz w:val="22"/>
                <w:szCs w:val="22"/>
                <w:lang w:eastAsia="it-IT"/>
              </w:rPr>
              <w:t>DOTAZIONE ORGANICA DCS N. 22/2020</w:t>
            </w:r>
          </w:p>
        </w:tc>
      </w:tr>
      <w:tr w:rsidR="007A6A94" w:rsidRPr="007A6A94" w:rsidTr="007A6A94">
        <w:trPr>
          <w:trHeight w:val="235"/>
        </w:trPr>
        <w:tc>
          <w:tcPr>
            <w:tcW w:w="1410" w:type="dxa"/>
            <w:tcBorders>
              <w:top w:val="nil"/>
              <w:left w:val="single" w:sz="8" w:space="0" w:color="auto"/>
              <w:bottom w:val="nil"/>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CAT D</w:t>
            </w:r>
          </w:p>
        </w:tc>
        <w:tc>
          <w:tcPr>
            <w:tcW w:w="1354" w:type="dxa"/>
            <w:tcBorders>
              <w:top w:val="nil"/>
              <w:left w:val="nil"/>
              <w:bottom w:val="nil"/>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 xml:space="preserve">CAT C </w:t>
            </w:r>
          </w:p>
        </w:tc>
        <w:tc>
          <w:tcPr>
            <w:tcW w:w="1371" w:type="dxa"/>
            <w:tcBorders>
              <w:top w:val="nil"/>
              <w:left w:val="nil"/>
              <w:bottom w:val="nil"/>
              <w:right w:val="single" w:sz="8"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 xml:space="preserve">CAT B </w:t>
            </w:r>
          </w:p>
        </w:tc>
      </w:tr>
      <w:tr w:rsidR="007A6A94" w:rsidRPr="007A6A94" w:rsidTr="007A6A94">
        <w:trPr>
          <w:trHeight w:val="235"/>
        </w:trPr>
        <w:tc>
          <w:tcPr>
            <w:tcW w:w="141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131</w:t>
            </w:r>
          </w:p>
        </w:tc>
        <w:tc>
          <w:tcPr>
            <w:tcW w:w="1354" w:type="dxa"/>
            <w:tcBorders>
              <w:top w:val="single" w:sz="8" w:space="0" w:color="auto"/>
              <w:left w:val="nil"/>
              <w:bottom w:val="single" w:sz="8" w:space="0" w:color="auto"/>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85</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rsidR="007A6A94" w:rsidRPr="007A6A94" w:rsidRDefault="007A6A94" w:rsidP="007A6A94">
            <w:pPr>
              <w:suppressAutoHyphens w:val="0"/>
              <w:jc w:val="center"/>
              <w:rPr>
                <w:rFonts w:ascii="Calibri" w:hAnsi="Calibri"/>
                <w:color w:val="000000"/>
                <w:sz w:val="22"/>
                <w:szCs w:val="22"/>
                <w:lang w:eastAsia="it-IT"/>
              </w:rPr>
            </w:pPr>
            <w:r w:rsidRPr="007A6A94">
              <w:rPr>
                <w:rFonts w:ascii="Calibri" w:hAnsi="Calibri"/>
                <w:color w:val="000000"/>
                <w:sz w:val="22"/>
                <w:szCs w:val="22"/>
                <w:lang w:eastAsia="it-IT"/>
              </w:rPr>
              <w:t>23</w:t>
            </w:r>
          </w:p>
        </w:tc>
      </w:tr>
      <w:tr w:rsidR="007A6A94" w:rsidRPr="007A6A94" w:rsidTr="007A6A94">
        <w:trPr>
          <w:trHeight w:val="235"/>
        </w:trPr>
        <w:tc>
          <w:tcPr>
            <w:tcW w:w="4135"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239</w:t>
            </w:r>
          </w:p>
        </w:tc>
      </w:tr>
      <w:tr w:rsidR="007A6A94" w:rsidRPr="007A6A94" w:rsidTr="007A6A94">
        <w:trPr>
          <w:trHeight w:val="235"/>
        </w:trPr>
        <w:tc>
          <w:tcPr>
            <w:tcW w:w="1410"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354"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c>
          <w:tcPr>
            <w:tcW w:w="1371" w:type="dxa"/>
            <w:tcBorders>
              <w:top w:val="nil"/>
              <w:left w:val="nil"/>
              <w:bottom w:val="nil"/>
              <w:right w:val="nil"/>
            </w:tcBorders>
            <w:shd w:val="clear" w:color="auto" w:fill="auto"/>
            <w:noWrap/>
            <w:vAlign w:val="bottom"/>
            <w:hideMark/>
          </w:tcPr>
          <w:p w:rsidR="007A6A94" w:rsidRPr="007A6A94" w:rsidRDefault="007A6A94" w:rsidP="007A6A94">
            <w:pPr>
              <w:suppressAutoHyphens w:val="0"/>
              <w:rPr>
                <w:rFonts w:ascii="Calibri" w:hAnsi="Calibri"/>
                <w:color w:val="000000"/>
                <w:sz w:val="22"/>
                <w:szCs w:val="22"/>
                <w:lang w:eastAsia="it-IT"/>
              </w:rPr>
            </w:pPr>
          </w:p>
        </w:tc>
      </w:tr>
      <w:tr w:rsidR="007A6A94" w:rsidRPr="007A6A94" w:rsidTr="007A6A94">
        <w:trPr>
          <w:trHeight w:val="235"/>
        </w:trPr>
        <w:tc>
          <w:tcPr>
            <w:tcW w:w="4135"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POSTI DA COPRIRE</w:t>
            </w:r>
          </w:p>
        </w:tc>
      </w:tr>
      <w:tr w:rsidR="007A6A94" w:rsidRPr="007A6A94" w:rsidTr="007A6A94">
        <w:trPr>
          <w:trHeight w:val="235"/>
        </w:trPr>
        <w:tc>
          <w:tcPr>
            <w:tcW w:w="1410" w:type="dxa"/>
            <w:tcBorders>
              <w:top w:val="nil"/>
              <w:left w:val="single" w:sz="8" w:space="0" w:color="auto"/>
              <w:bottom w:val="nil"/>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CAT D</w:t>
            </w:r>
          </w:p>
        </w:tc>
        <w:tc>
          <w:tcPr>
            <w:tcW w:w="1354" w:type="dxa"/>
            <w:tcBorders>
              <w:top w:val="nil"/>
              <w:left w:val="nil"/>
              <w:bottom w:val="nil"/>
              <w:right w:val="single" w:sz="4"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 xml:space="preserve">CAT C </w:t>
            </w:r>
          </w:p>
        </w:tc>
        <w:tc>
          <w:tcPr>
            <w:tcW w:w="1371" w:type="dxa"/>
            <w:tcBorders>
              <w:top w:val="nil"/>
              <w:left w:val="nil"/>
              <w:bottom w:val="nil"/>
              <w:right w:val="single" w:sz="8" w:space="0" w:color="auto"/>
            </w:tcBorders>
            <w:shd w:val="clear" w:color="auto" w:fill="auto"/>
            <w:noWrap/>
            <w:vAlign w:val="bottom"/>
            <w:hideMark/>
          </w:tcPr>
          <w:p w:rsidR="007A6A94" w:rsidRPr="007A6A94" w:rsidRDefault="007A6A94" w:rsidP="007A6A94">
            <w:pPr>
              <w:suppressAutoHyphens w:val="0"/>
              <w:jc w:val="center"/>
              <w:rPr>
                <w:rFonts w:ascii="Calibri" w:hAnsi="Calibri"/>
                <w:b/>
                <w:bCs/>
                <w:color w:val="000000"/>
                <w:sz w:val="22"/>
                <w:szCs w:val="22"/>
                <w:lang w:eastAsia="it-IT"/>
              </w:rPr>
            </w:pPr>
            <w:r w:rsidRPr="007A6A94">
              <w:rPr>
                <w:rFonts w:ascii="Calibri" w:hAnsi="Calibri"/>
                <w:b/>
                <w:bCs/>
                <w:color w:val="000000"/>
                <w:sz w:val="22"/>
                <w:szCs w:val="22"/>
                <w:lang w:eastAsia="it-IT"/>
              </w:rPr>
              <w:t xml:space="preserve">CAT B </w:t>
            </w:r>
          </w:p>
        </w:tc>
      </w:tr>
      <w:tr w:rsidR="007A6A94" w:rsidRPr="007A6A94" w:rsidTr="007A6A94">
        <w:trPr>
          <w:trHeight w:val="235"/>
        </w:trPr>
        <w:tc>
          <w:tcPr>
            <w:tcW w:w="141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7A6A94" w:rsidRPr="007A6A94" w:rsidRDefault="00A12F16" w:rsidP="007A6A94">
            <w:pPr>
              <w:suppressAutoHyphens w:val="0"/>
              <w:jc w:val="center"/>
              <w:rPr>
                <w:rFonts w:ascii="Calibri" w:hAnsi="Calibri"/>
                <w:color w:val="000000"/>
                <w:sz w:val="22"/>
                <w:szCs w:val="22"/>
                <w:lang w:eastAsia="it-IT"/>
              </w:rPr>
            </w:pPr>
            <w:r>
              <w:rPr>
                <w:rFonts w:ascii="Calibri" w:hAnsi="Calibri"/>
                <w:color w:val="000000"/>
                <w:sz w:val="22"/>
                <w:szCs w:val="22"/>
                <w:lang w:eastAsia="it-IT"/>
              </w:rPr>
              <w:t>55</w:t>
            </w:r>
          </w:p>
        </w:tc>
        <w:tc>
          <w:tcPr>
            <w:tcW w:w="1354" w:type="dxa"/>
            <w:tcBorders>
              <w:top w:val="single" w:sz="8" w:space="0" w:color="auto"/>
              <w:left w:val="nil"/>
              <w:bottom w:val="single" w:sz="8" w:space="0" w:color="auto"/>
              <w:right w:val="single" w:sz="4" w:space="0" w:color="auto"/>
            </w:tcBorders>
            <w:shd w:val="clear" w:color="auto" w:fill="auto"/>
            <w:noWrap/>
            <w:vAlign w:val="bottom"/>
            <w:hideMark/>
          </w:tcPr>
          <w:p w:rsidR="007A6A94" w:rsidRPr="007A6A94" w:rsidRDefault="00A12F16" w:rsidP="007A6A94">
            <w:pPr>
              <w:suppressAutoHyphens w:val="0"/>
              <w:jc w:val="center"/>
              <w:rPr>
                <w:rFonts w:ascii="Calibri" w:hAnsi="Calibri"/>
                <w:color w:val="000000"/>
                <w:sz w:val="22"/>
                <w:szCs w:val="22"/>
                <w:lang w:eastAsia="it-IT"/>
              </w:rPr>
            </w:pPr>
            <w:r>
              <w:rPr>
                <w:rFonts w:ascii="Calibri" w:hAnsi="Calibri"/>
                <w:color w:val="000000"/>
                <w:sz w:val="22"/>
                <w:szCs w:val="22"/>
                <w:lang w:eastAsia="it-IT"/>
              </w:rPr>
              <w:t>38</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rsidR="007A6A94" w:rsidRPr="007A6A94" w:rsidRDefault="00453E9D" w:rsidP="007A6A94">
            <w:pPr>
              <w:suppressAutoHyphens w:val="0"/>
              <w:jc w:val="center"/>
              <w:rPr>
                <w:rFonts w:ascii="Calibri" w:hAnsi="Calibri"/>
                <w:sz w:val="22"/>
                <w:szCs w:val="22"/>
                <w:lang w:eastAsia="it-IT"/>
              </w:rPr>
            </w:pPr>
            <w:r>
              <w:rPr>
                <w:rFonts w:ascii="Calibri" w:hAnsi="Calibri"/>
                <w:sz w:val="22"/>
                <w:szCs w:val="22"/>
                <w:lang w:eastAsia="it-IT"/>
              </w:rPr>
              <w:t>3</w:t>
            </w:r>
          </w:p>
        </w:tc>
      </w:tr>
      <w:tr w:rsidR="007A6A94" w:rsidRPr="007A6A94" w:rsidTr="007A6A94">
        <w:trPr>
          <w:trHeight w:val="235"/>
        </w:trPr>
        <w:tc>
          <w:tcPr>
            <w:tcW w:w="4135"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7A6A94" w:rsidRPr="007A6A94" w:rsidRDefault="00453E9D" w:rsidP="007A6A94">
            <w:pPr>
              <w:suppressAutoHyphens w:val="0"/>
              <w:jc w:val="center"/>
              <w:rPr>
                <w:rFonts w:ascii="Calibri" w:hAnsi="Calibri"/>
                <w:b/>
                <w:bCs/>
                <w:color w:val="000000"/>
                <w:sz w:val="22"/>
                <w:szCs w:val="22"/>
                <w:lang w:eastAsia="it-IT"/>
              </w:rPr>
            </w:pPr>
            <w:r>
              <w:rPr>
                <w:rFonts w:ascii="Calibri" w:hAnsi="Calibri"/>
                <w:b/>
                <w:bCs/>
                <w:color w:val="000000"/>
                <w:sz w:val="22"/>
                <w:szCs w:val="22"/>
                <w:lang w:eastAsia="it-IT"/>
              </w:rPr>
              <w:t>96</w:t>
            </w:r>
          </w:p>
        </w:tc>
      </w:tr>
    </w:tbl>
    <w:p w:rsidR="007A6A94" w:rsidRPr="007A6A94" w:rsidRDefault="007A6A94" w:rsidP="007A6A94">
      <w:pPr>
        <w:suppressAutoHyphens w:val="0"/>
        <w:spacing w:after="200" w:line="276" w:lineRule="auto"/>
        <w:jc w:val="both"/>
        <w:rPr>
          <w:rFonts w:asciiTheme="minorHAnsi" w:eastAsiaTheme="minorHAnsi" w:hAnsiTheme="minorHAnsi" w:cstheme="minorBidi"/>
          <w:sz w:val="22"/>
          <w:szCs w:val="22"/>
          <w:lang w:eastAsia="en-US"/>
        </w:rPr>
      </w:pPr>
    </w:p>
    <w:p w:rsidR="00C82569" w:rsidRDefault="00FC0F83" w:rsidP="00C82569">
      <w:pPr>
        <w:suppressAutoHyphens w:val="0"/>
        <w:spacing w:after="200" w:line="276" w:lineRule="auto"/>
        <w:jc w:val="center"/>
        <w:rPr>
          <w:rFonts w:asciiTheme="minorHAnsi" w:eastAsiaTheme="minorHAnsi" w:hAnsiTheme="minorHAnsi" w:cstheme="minorBidi"/>
          <w:i/>
          <w:sz w:val="16"/>
          <w:szCs w:val="16"/>
          <w:lang w:eastAsia="en-US"/>
        </w:rPr>
      </w:pPr>
      <w:r>
        <w:rPr>
          <w:rFonts w:asciiTheme="minorHAnsi" w:eastAsiaTheme="minorHAnsi" w:hAnsiTheme="minorHAnsi" w:cstheme="minorBidi"/>
          <w:i/>
          <w:sz w:val="16"/>
          <w:szCs w:val="16"/>
          <w:lang w:eastAsia="en-US"/>
        </w:rPr>
        <w:t>tabella 6</w:t>
      </w:r>
      <w:r w:rsidR="000B5658">
        <w:rPr>
          <w:rFonts w:asciiTheme="minorHAnsi" w:eastAsiaTheme="minorHAnsi" w:hAnsiTheme="minorHAnsi" w:cstheme="minorBidi"/>
          <w:i/>
          <w:sz w:val="16"/>
          <w:szCs w:val="16"/>
          <w:lang w:eastAsia="en-US"/>
        </w:rPr>
        <w:t xml:space="preserve"> </w:t>
      </w:r>
      <w:r w:rsidR="00B55B7F">
        <w:rPr>
          <w:rFonts w:asciiTheme="minorHAnsi" w:eastAsiaTheme="minorHAnsi" w:hAnsiTheme="minorHAnsi" w:cstheme="minorBidi"/>
          <w:i/>
          <w:sz w:val="16"/>
          <w:szCs w:val="16"/>
          <w:lang w:eastAsia="en-US"/>
        </w:rPr>
        <w:t>– riepilogo di sintesi</w:t>
      </w:r>
    </w:p>
    <w:p w:rsidR="00C82569" w:rsidRDefault="00C82569" w:rsidP="00C82569">
      <w:pPr>
        <w:suppressAutoHyphens w:val="0"/>
        <w:spacing w:after="200" w:line="276" w:lineRule="auto"/>
        <w:jc w:val="center"/>
        <w:rPr>
          <w:rFonts w:asciiTheme="minorHAnsi" w:eastAsiaTheme="minorHAnsi" w:hAnsiTheme="minorHAnsi" w:cstheme="minorBidi"/>
          <w:i/>
          <w:sz w:val="16"/>
          <w:szCs w:val="16"/>
          <w:lang w:eastAsia="en-US"/>
        </w:rPr>
      </w:pPr>
    </w:p>
    <w:p w:rsidR="00770C41" w:rsidRPr="00C82569" w:rsidRDefault="00770C41" w:rsidP="00C82569">
      <w:pPr>
        <w:suppressAutoHyphens w:val="0"/>
        <w:spacing w:after="200" w:line="276" w:lineRule="auto"/>
        <w:jc w:val="center"/>
        <w:rPr>
          <w:rFonts w:asciiTheme="minorHAnsi" w:eastAsiaTheme="minorHAnsi" w:hAnsiTheme="minorHAnsi" w:cstheme="minorBidi"/>
          <w:i/>
          <w:sz w:val="16"/>
          <w:szCs w:val="16"/>
          <w:lang w:eastAsia="en-US"/>
        </w:rPr>
      </w:pPr>
    </w:p>
    <w:tbl>
      <w:tblPr>
        <w:tblStyle w:val="Grigliatabella"/>
        <w:tblW w:w="0" w:type="auto"/>
        <w:tblLook w:val="04A0" w:firstRow="1" w:lastRow="0" w:firstColumn="1" w:lastColumn="0" w:noHBand="0" w:noVBand="1"/>
      </w:tblPr>
      <w:tblGrid>
        <w:gridCol w:w="9778"/>
      </w:tblGrid>
      <w:tr w:rsidR="000B5658" w:rsidRPr="000B5658" w:rsidTr="000B5658">
        <w:tc>
          <w:tcPr>
            <w:tcW w:w="9778" w:type="dxa"/>
          </w:tcPr>
          <w:p w:rsidR="000B5658" w:rsidRPr="000B5658" w:rsidRDefault="00770C41" w:rsidP="006F18C0">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b/>
                <w:sz w:val="22"/>
                <w:szCs w:val="22"/>
                <w:lang w:eastAsia="en-US"/>
              </w:rPr>
              <w:lastRenderedPageBreak/>
              <w:t>7 Partecipazione delle OO.SS</w:t>
            </w:r>
          </w:p>
        </w:tc>
      </w:tr>
    </w:tbl>
    <w:p w:rsidR="009427AD" w:rsidRPr="00BD5757" w:rsidRDefault="009427AD" w:rsidP="00BD5757">
      <w:pPr>
        <w:suppressAutoHyphens w:val="0"/>
        <w:spacing w:after="200" w:line="276" w:lineRule="auto"/>
        <w:jc w:val="both"/>
        <w:rPr>
          <w:rFonts w:asciiTheme="minorHAnsi" w:eastAsiaTheme="minorHAnsi" w:hAnsiTheme="minorHAnsi" w:cstheme="minorBidi"/>
          <w:sz w:val="22"/>
          <w:szCs w:val="22"/>
          <w:lang w:eastAsia="en-US"/>
        </w:rPr>
      </w:pPr>
    </w:p>
    <w:p w:rsidR="009427AD" w:rsidRDefault="009427AD" w:rsidP="009427AD">
      <w:pPr>
        <w:pStyle w:val="Paragrafoelenco"/>
        <w:suppressAutoHyphens w:val="0"/>
        <w:spacing w:after="200" w:line="276" w:lineRule="auto"/>
        <w:jc w:val="both"/>
        <w:rPr>
          <w:rFonts w:asciiTheme="minorHAnsi" w:eastAsiaTheme="minorHAnsi" w:hAnsiTheme="minorHAnsi" w:cstheme="minorBidi"/>
          <w:sz w:val="22"/>
          <w:szCs w:val="22"/>
          <w:lang w:eastAsia="en-US"/>
        </w:rPr>
      </w:pPr>
    </w:p>
    <w:p w:rsidR="009427AD" w:rsidRPr="00770C41" w:rsidRDefault="00B55631" w:rsidP="00B55631">
      <w:pPr>
        <w:pStyle w:val="Paragrafoelenco"/>
        <w:numPr>
          <w:ilvl w:val="0"/>
          <w:numId w:val="34"/>
        </w:numPr>
        <w:suppressAutoHyphens w:val="0"/>
        <w:spacing w:after="200" w:line="276" w:lineRule="auto"/>
        <w:jc w:val="both"/>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Organizzazioni sindacali</w:t>
      </w:r>
      <w:r w:rsidR="00BD5757">
        <w:rPr>
          <w:rFonts w:asciiTheme="minorHAnsi" w:eastAsiaTheme="minorHAnsi" w:hAnsiTheme="minorHAnsi" w:cstheme="minorBidi"/>
          <w:b/>
          <w:sz w:val="22"/>
          <w:szCs w:val="22"/>
          <w:lang w:eastAsia="en-US"/>
        </w:rPr>
        <w:t xml:space="preserve">: </w:t>
      </w:r>
      <w:r w:rsidR="00BD5757">
        <w:rPr>
          <w:rFonts w:asciiTheme="minorHAnsi" w:eastAsiaTheme="minorHAnsi" w:hAnsiTheme="minorHAnsi" w:cstheme="minorBidi"/>
          <w:sz w:val="22"/>
          <w:szCs w:val="22"/>
          <w:lang w:eastAsia="en-US"/>
        </w:rPr>
        <w:t xml:space="preserve">Sul punto, l’Azienda ha provveduto ad adempiere agli obblighi informativi previsti dalla disciplina legislativa e contrattuale vigente con </w:t>
      </w:r>
      <w:r w:rsidR="00BD5757" w:rsidRPr="00BD5757">
        <w:rPr>
          <w:rFonts w:asciiTheme="minorHAnsi" w:eastAsiaTheme="minorHAnsi" w:hAnsiTheme="minorHAnsi" w:cstheme="minorBidi"/>
          <w:b/>
          <w:sz w:val="22"/>
          <w:szCs w:val="22"/>
          <w:lang w:eastAsia="en-US"/>
        </w:rPr>
        <w:t>nota prot. n. 6191 del 18/02/2021</w:t>
      </w:r>
      <w:r w:rsidR="00770C41">
        <w:rPr>
          <w:rFonts w:asciiTheme="minorHAnsi" w:eastAsiaTheme="minorHAnsi" w:hAnsiTheme="minorHAnsi" w:cstheme="minorBidi"/>
          <w:sz w:val="22"/>
          <w:szCs w:val="22"/>
          <w:lang w:eastAsia="en-US"/>
        </w:rPr>
        <w:t>;</w:t>
      </w:r>
    </w:p>
    <w:p w:rsidR="00770C41" w:rsidRPr="00DB41DA" w:rsidRDefault="00770C41" w:rsidP="00B55631">
      <w:pPr>
        <w:pStyle w:val="Paragrafoelenco"/>
        <w:numPr>
          <w:ilvl w:val="0"/>
          <w:numId w:val="34"/>
        </w:numPr>
        <w:suppressAutoHyphens w:val="0"/>
        <w:spacing w:after="200" w:line="276" w:lineRule="auto"/>
        <w:jc w:val="both"/>
        <w:rPr>
          <w:rFonts w:asciiTheme="minorHAnsi" w:eastAsiaTheme="minorHAnsi" w:hAnsiTheme="minorHAnsi" w:cstheme="minorBidi"/>
          <w:sz w:val="22"/>
          <w:szCs w:val="22"/>
          <w:lang w:eastAsia="en-US"/>
        </w:rPr>
      </w:pPr>
      <w:r w:rsidRPr="00DB41DA">
        <w:rPr>
          <w:rFonts w:asciiTheme="minorHAnsi" w:eastAsiaTheme="minorHAnsi" w:hAnsiTheme="minorHAnsi" w:cstheme="minorBidi"/>
          <w:sz w:val="22"/>
          <w:szCs w:val="22"/>
          <w:lang w:eastAsia="en-US"/>
        </w:rPr>
        <w:t>Si rappresenta, inoltre, che Il PTFP 2020-2022, del quale il PTFP rappresenta un aggiornamento, è stato discusso prima con il personale dirigente e poi soggetto a concertazione con le OO.SS, delle quali si è tenuto ampiamente conto dei rilievi allora esposti in sede concertativa</w:t>
      </w:r>
    </w:p>
    <w:p w:rsidR="00B55631" w:rsidRDefault="00B55631" w:rsidP="00B55631">
      <w:pPr>
        <w:pStyle w:val="Paragrafoelenco"/>
        <w:suppressAutoHyphens w:val="0"/>
        <w:spacing w:after="200" w:line="276" w:lineRule="auto"/>
        <w:ind w:left="1440"/>
        <w:jc w:val="both"/>
        <w:rPr>
          <w:rFonts w:asciiTheme="minorHAnsi" w:eastAsiaTheme="minorHAnsi" w:hAnsiTheme="minorHAnsi" w:cstheme="minorBidi"/>
          <w:b/>
          <w:sz w:val="22"/>
          <w:szCs w:val="22"/>
          <w:lang w:eastAsia="en-US"/>
        </w:rPr>
      </w:pPr>
    </w:p>
    <w:p w:rsidR="00B55631" w:rsidRDefault="00B55631" w:rsidP="008C0913">
      <w:pPr>
        <w:suppressAutoHyphens w:val="0"/>
        <w:spacing w:after="200" w:line="276" w:lineRule="auto"/>
        <w:rPr>
          <w:rFonts w:asciiTheme="minorHAnsi" w:eastAsiaTheme="minorHAnsi" w:hAnsiTheme="minorHAnsi" w:cstheme="minorBidi"/>
          <w:b/>
          <w:sz w:val="22"/>
          <w:szCs w:val="22"/>
          <w:lang w:eastAsia="en-US"/>
        </w:rPr>
      </w:pPr>
    </w:p>
    <w:p w:rsidR="00C82569" w:rsidRDefault="00C82569" w:rsidP="008C0913">
      <w:pPr>
        <w:suppressAutoHyphens w:val="0"/>
        <w:spacing w:after="200" w:line="276" w:lineRule="auto"/>
        <w:rPr>
          <w:rFonts w:asciiTheme="minorHAnsi" w:eastAsiaTheme="minorHAnsi" w:hAnsiTheme="minorHAnsi" w:cstheme="minorBidi"/>
          <w:b/>
          <w:sz w:val="22"/>
          <w:szCs w:val="22"/>
          <w:lang w:eastAsia="en-US"/>
        </w:rPr>
      </w:pPr>
    </w:p>
    <w:p w:rsidR="00C82569" w:rsidRDefault="00C82569" w:rsidP="008C0913">
      <w:pPr>
        <w:suppressAutoHyphens w:val="0"/>
        <w:spacing w:after="200" w:line="276" w:lineRule="auto"/>
        <w:rPr>
          <w:rFonts w:asciiTheme="minorHAnsi" w:eastAsiaTheme="minorHAnsi" w:hAnsiTheme="minorHAnsi" w:cstheme="minorBidi"/>
          <w:b/>
          <w:sz w:val="22"/>
          <w:szCs w:val="22"/>
          <w:lang w:eastAsia="en-US"/>
        </w:rPr>
      </w:pPr>
    </w:p>
    <w:p w:rsidR="00C82569" w:rsidRDefault="00C82569" w:rsidP="008C0913">
      <w:pPr>
        <w:suppressAutoHyphens w:val="0"/>
        <w:spacing w:after="200" w:line="276" w:lineRule="auto"/>
        <w:rPr>
          <w:rFonts w:asciiTheme="minorHAnsi" w:eastAsiaTheme="minorHAnsi" w:hAnsiTheme="minorHAnsi" w:cstheme="minorBidi"/>
          <w:b/>
          <w:sz w:val="22"/>
          <w:szCs w:val="22"/>
          <w:lang w:eastAsia="en-US"/>
        </w:rPr>
      </w:pPr>
    </w:p>
    <w:p w:rsidR="00C82569" w:rsidRDefault="00C82569" w:rsidP="008C0913">
      <w:pPr>
        <w:suppressAutoHyphens w:val="0"/>
        <w:spacing w:after="200" w:line="276" w:lineRule="auto"/>
        <w:rPr>
          <w:rFonts w:asciiTheme="minorHAnsi" w:eastAsiaTheme="minorHAnsi" w:hAnsiTheme="minorHAnsi" w:cstheme="minorBidi"/>
          <w:b/>
          <w:sz w:val="22"/>
          <w:szCs w:val="22"/>
          <w:lang w:eastAsia="en-US"/>
        </w:rPr>
      </w:pPr>
    </w:p>
    <w:p w:rsidR="00C82569" w:rsidRDefault="00C82569" w:rsidP="008C0913">
      <w:pPr>
        <w:suppressAutoHyphens w:val="0"/>
        <w:spacing w:after="200" w:line="276" w:lineRule="auto"/>
        <w:rPr>
          <w:rFonts w:asciiTheme="minorHAnsi" w:eastAsiaTheme="minorHAnsi" w:hAnsiTheme="minorHAnsi" w:cstheme="minorBidi"/>
          <w:b/>
          <w:sz w:val="22"/>
          <w:szCs w:val="22"/>
          <w:lang w:eastAsia="en-US"/>
        </w:rPr>
      </w:pPr>
    </w:p>
    <w:p w:rsidR="00C82569" w:rsidRDefault="00C82569" w:rsidP="008C0913">
      <w:pPr>
        <w:suppressAutoHyphens w:val="0"/>
        <w:spacing w:after="200" w:line="276" w:lineRule="auto"/>
        <w:rPr>
          <w:rFonts w:asciiTheme="minorHAnsi" w:eastAsiaTheme="minorHAnsi" w:hAnsiTheme="minorHAnsi" w:cstheme="minorBidi"/>
          <w:b/>
          <w:sz w:val="22"/>
          <w:szCs w:val="22"/>
          <w:lang w:eastAsia="en-US"/>
        </w:rPr>
      </w:pPr>
    </w:p>
    <w:p w:rsidR="00C82569" w:rsidRDefault="00C82569" w:rsidP="008C0913">
      <w:pPr>
        <w:suppressAutoHyphens w:val="0"/>
        <w:spacing w:after="200" w:line="276" w:lineRule="auto"/>
        <w:rPr>
          <w:rFonts w:asciiTheme="minorHAnsi" w:eastAsiaTheme="minorHAnsi" w:hAnsiTheme="minorHAnsi" w:cstheme="minorBidi"/>
          <w:b/>
          <w:sz w:val="22"/>
          <w:szCs w:val="22"/>
          <w:lang w:eastAsia="en-US"/>
        </w:rPr>
      </w:pPr>
    </w:p>
    <w:p w:rsidR="00C82569" w:rsidRDefault="00C82569" w:rsidP="008C0913">
      <w:pPr>
        <w:suppressAutoHyphens w:val="0"/>
        <w:spacing w:after="200" w:line="276" w:lineRule="auto"/>
        <w:rPr>
          <w:rFonts w:asciiTheme="minorHAnsi" w:eastAsiaTheme="minorHAnsi" w:hAnsiTheme="minorHAnsi" w:cstheme="minorBidi"/>
          <w:b/>
          <w:sz w:val="22"/>
          <w:szCs w:val="22"/>
          <w:lang w:eastAsia="en-US"/>
        </w:rPr>
      </w:pPr>
    </w:p>
    <w:p w:rsidR="00C82569" w:rsidRDefault="00C82569" w:rsidP="008C0913">
      <w:pPr>
        <w:suppressAutoHyphens w:val="0"/>
        <w:spacing w:after="200" w:line="276" w:lineRule="auto"/>
        <w:rPr>
          <w:rFonts w:asciiTheme="minorHAnsi" w:eastAsiaTheme="minorHAnsi" w:hAnsiTheme="minorHAnsi" w:cstheme="minorBidi"/>
          <w:b/>
          <w:sz w:val="22"/>
          <w:szCs w:val="22"/>
          <w:lang w:eastAsia="en-US"/>
        </w:rPr>
      </w:pPr>
    </w:p>
    <w:p w:rsidR="00C82569" w:rsidRDefault="00C82569" w:rsidP="008C0913">
      <w:pPr>
        <w:suppressAutoHyphens w:val="0"/>
        <w:spacing w:after="200" w:line="276" w:lineRule="auto"/>
        <w:rPr>
          <w:rFonts w:asciiTheme="minorHAnsi" w:eastAsiaTheme="minorHAnsi" w:hAnsiTheme="minorHAnsi" w:cstheme="minorBidi"/>
          <w:b/>
          <w:sz w:val="22"/>
          <w:szCs w:val="22"/>
          <w:lang w:eastAsia="en-US"/>
        </w:rPr>
      </w:pPr>
    </w:p>
    <w:p w:rsidR="00C82569" w:rsidRDefault="00C82569" w:rsidP="008C0913">
      <w:pPr>
        <w:suppressAutoHyphens w:val="0"/>
        <w:spacing w:after="200" w:line="276" w:lineRule="auto"/>
        <w:rPr>
          <w:rFonts w:asciiTheme="minorHAnsi" w:eastAsiaTheme="minorHAnsi" w:hAnsiTheme="minorHAnsi" w:cstheme="minorBidi"/>
          <w:b/>
          <w:sz w:val="22"/>
          <w:szCs w:val="22"/>
          <w:lang w:eastAsia="en-US"/>
        </w:rPr>
      </w:pPr>
    </w:p>
    <w:p w:rsidR="00C82569" w:rsidRDefault="00C82569" w:rsidP="008C0913">
      <w:pPr>
        <w:suppressAutoHyphens w:val="0"/>
        <w:spacing w:after="200" w:line="276" w:lineRule="auto"/>
        <w:rPr>
          <w:rFonts w:asciiTheme="minorHAnsi" w:eastAsiaTheme="minorHAnsi" w:hAnsiTheme="minorHAnsi" w:cstheme="minorBidi"/>
          <w:b/>
          <w:sz w:val="22"/>
          <w:szCs w:val="22"/>
          <w:lang w:eastAsia="en-US"/>
        </w:rPr>
      </w:pPr>
    </w:p>
    <w:p w:rsidR="00C82569" w:rsidRDefault="00C82569" w:rsidP="008C0913">
      <w:pPr>
        <w:suppressAutoHyphens w:val="0"/>
        <w:spacing w:after="200" w:line="276" w:lineRule="auto"/>
        <w:rPr>
          <w:rFonts w:asciiTheme="minorHAnsi" w:eastAsiaTheme="minorHAnsi" w:hAnsiTheme="minorHAnsi" w:cstheme="minorBidi"/>
          <w:b/>
          <w:sz w:val="22"/>
          <w:szCs w:val="22"/>
          <w:lang w:eastAsia="en-US"/>
        </w:rPr>
      </w:pPr>
    </w:p>
    <w:p w:rsidR="00C82569" w:rsidRDefault="00C82569" w:rsidP="008C0913">
      <w:pPr>
        <w:suppressAutoHyphens w:val="0"/>
        <w:spacing w:after="200" w:line="276" w:lineRule="auto"/>
        <w:rPr>
          <w:rFonts w:asciiTheme="minorHAnsi" w:eastAsiaTheme="minorHAnsi" w:hAnsiTheme="minorHAnsi" w:cstheme="minorBidi"/>
          <w:b/>
          <w:sz w:val="22"/>
          <w:szCs w:val="22"/>
          <w:lang w:eastAsia="en-US"/>
        </w:rPr>
      </w:pPr>
    </w:p>
    <w:p w:rsidR="00C82569" w:rsidRDefault="00C82569" w:rsidP="008C0913">
      <w:pPr>
        <w:suppressAutoHyphens w:val="0"/>
        <w:spacing w:after="200" w:line="276" w:lineRule="auto"/>
        <w:rPr>
          <w:rFonts w:asciiTheme="minorHAnsi" w:eastAsiaTheme="minorHAnsi" w:hAnsiTheme="minorHAnsi" w:cstheme="minorBidi"/>
          <w:b/>
          <w:sz w:val="22"/>
          <w:szCs w:val="22"/>
          <w:lang w:eastAsia="en-US"/>
        </w:rPr>
      </w:pPr>
    </w:p>
    <w:p w:rsidR="00C82569" w:rsidRDefault="00C82569" w:rsidP="008C0913">
      <w:pPr>
        <w:suppressAutoHyphens w:val="0"/>
        <w:spacing w:after="200" w:line="276" w:lineRule="auto"/>
        <w:rPr>
          <w:rFonts w:asciiTheme="minorHAnsi" w:eastAsiaTheme="minorHAnsi" w:hAnsiTheme="minorHAnsi" w:cstheme="minorBidi"/>
          <w:b/>
          <w:sz w:val="22"/>
          <w:szCs w:val="22"/>
          <w:lang w:eastAsia="en-US"/>
        </w:rPr>
      </w:pPr>
    </w:p>
    <w:p w:rsidR="00973BF6" w:rsidRDefault="00973BF6" w:rsidP="007A6A94">
      <w:pPr>
        <w:suppressAutoHyphens w:val="0"/>
        <w:spacing w:after="200" w:line="276" w:lineRule="auto"/>
        <w:jc w:val="both"/>
        <w:rPr>
          <w:rFonts w:asciiTheme="minorHAnsi" w:eastAsiaTheme="minorHAnsi" w:hAnsiTheme="minorHAnsi" w:cstheme="minorBidi"/>
          <w:sz w:val="22"/>
          <w:szCs w:val="22"/>
          <w:lang w:eastAsia="en-US"/>
        </w:rPr>
      </w:pPr>
    </w:p>
    <w:tbl>
      <w:tblPr>
        <w:tblStyle w:val="Grigliatabella"/>
        <w:tblW w:w="0" w:type="auto"/>
        <w:tblLook w:val="04A0" w:firstRow="1" w:lastRow="0" w:firstColumn="1" w:lastColumn="0" w:noHBand="0" w:noVBand="1"/>
      </w:tblPr>
      <w:tblGrid>
        <w:gridCol w:w="9778"/>
      </w:tblGrid>
      <w:tr w:rsidR="00973BF6" w:rsidRPr="005A0BB3" w:rsidTr="00973BF6">
        <w:tc>
          <w:tcPr>
            <w:tcW w:w="9778" w:type="dxa"/>
          </w:tcPr>
          <w:p w:rsidR="00973BF6" w:rsidRPr="005A0BB3" w:rsidRDefault="00D44A9C" w:rsidP="007918A8">
            <w:pPr>
              <w:suppressAutoHyphens w:val="0"/>
              <w:spacing w:after="200" w:line="276" w:lineRule="auto"/>
              <w:jc w:val="center"/>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lastRenderedPageBreak/>
              <w:t>8</w:t>
            </w:r>
            <w:r w:rsidR="00973BF6" w:rsidRPr="00973BF6">
              <w:rPr>
                <w:rFonts w:asciiTheme="minorHAnsi" w:eastAsiaTheme="minorHAnsi" w:hAnsiTheme="minorHAnsi" w:cstheme="minorBidi"/>
                <w:b/>
                <w:sz w:val="22"/>
                <w:szCs w:val="22"/>
                <w:lang w:eastAsia="en-US"/>
              </w:rPr>
              <w:t xml:space="preserve"> Stato di attuazione PTFP 2020</w:t>
            </w:r>
            <w:r w:rsidR="00973BF6">
              <w:rPr>
                <w:rFonts w:asciiTheme="minorHAnsi" w:eastAsiaTheme="minorHAnsi" w:hAnsiTheme="minorHAnsi" w:cstheme="minorBidi"/>
                <w:b/>
                <w:sz w:val="22"/>
                <w:szCs w:val="22"/>
                <w:lang w:eastAsia="en-US"/>
              </w:rPr>
              <w:t>-2022 – Delibera del Commissario straordinario 2020-2022</w:t>
            </w:r>
          </w:p>
        </w:tc>
      </w:tr>
    </w:tbl>
    <w:p w:rsidR="00973BF6" w:rsidRPr="005A0BB3" w:rsidRDefault="00973BF6" w:rsidP="00973BF6">
      <w:pPr>
        <w:suppressAutoHyphens w:val="0"/>
        <w:spacing w:after="200" w:line="276" w:lineRule="auto"/>
        <w:jc w:val="both"/>
        <w:rPr>
          <w:rFonts w:asciiTheme="minorHAnsi" w:eastAsiaTheme="minorHAnsi" w:hAnsiTheme="minorHAnsi" w:cstheme="minorBidi"/>
          <w:b/>
          <w:sz w:val="22"/>
          <w:szCs w:val="22"/>
          <w:lang w:eastAsia="en-US"/>
        </w:rPr>
      </w:pPr>
    </w:p>
    <w:p w:rsidR="00973BF6" w:rsidRDefault="007918A8" w:rsidP="007A6A94">
      <w:pPr>
        <w:suppressAutoHyphens w:val="0"/>
        <w:spacing w:after="200" w:line="276" w:lineRule="auto"/>
        <w:jc w:val="both"/>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8</w:t>
      </w:r>
      <w:r w:rsidR="00973BF6" w:rsidRPr="00973BF6">
        <w:rPr>
          <w:rFonts w:asciiTheme="minorHAnsi" w:eastAsiaTheme="minorHAnsi" w:hAnsiTheme="minorHAnsi" w:cstheme="minorBidi"/>
          <w:b/>
          <w:sz w:val="22"/>
          <w:szCs w:val="22"/>
          <w:lang w:eastAsia="en-US"/>
        </w:rPr>
        <w:t>.1 Il Piano di reclutamento 2020-2022</w:t>
      </w:r>
    </w:p>
    <w:p w:rsidR="00973BF6" w:rsidRDefault="00973BF6" w:rsidP="007A6A94">
      <w:pPr>
        <w:suppressAutoHyphens w:val="0"/>
        <w:spacing w:after="200" w:line="276" w:lineRule="auto"/>
        <w:jc w:val="both"/>
        <w:rPr>
          <w:rFonts w:asciiTheme="minorHAnsi" w:eastAsiaTheme="minorHAnsi" w:hAnsiTheme="minorHAnsi" w:cstheme="minorBidi"/>
          <w:sz w:val="22"/>
          <w:szCs w:val="22"/>
          <w:lang w:eastAsia="en-US"/>
        </w:rPr>
      </w:pPr>
      <w:r w:rsidRPr="00973BF6">
        <w:rPr>
          <w:rFonts w:asciiTheme="minorHAnsi" w:eastAsiaTheme="minorHAnsi" w:hAnsiTheme="minorHAnsi" w:cstheme="minorBidi"/>
          <w:sz w:val="22"/>
          <w:szCs w:val="22"/>
          <w:lang w:eastAsia="en-US"/>
        </w:rPr>
        <w:t>Si ripo</w:t>
      </w:r>
      <w:r>
        <w:rPr>
          <w:rFonts w:asciiTheme="minorHAnsi" w:eastAsiaTheme="minorHAnsi" w:hAnsiTheme="minorHAnsi" w:cstheme="minorBidi"/>
          <w:sz w:val="22"/>
          <w:szCs w:val="22"/>
          <w:lang w:eastAsia="en-US"/>
        </w:rPr>
        <w:t>rta</w:t>
      </w:r>
      <w:r w:rsidR="00E1167B">
        <w:rPr>
          <w:rFonts w:asciiTheme="minorHAnsi" w:eastAsiaTheme="minorHAnsi" w:hAnsiTheme="minorHAnsi" w:cstheme="minorBidi"/>
          <w:sz w:val="22"/>
          <w:szCs w:val="22"/>
          <w:lang w:eastAsia="en-US"/>
        </w:rPr>
        <w:t xml:space="preserve"> per semplicità di esposizione</w:t>
      </w:r>
      <w:r>
        <w:rPr>
          <w:rFonts w:asciiTheme="minorHAnsi" w:eastAsiaTheme="minorHAnsi" w:hAnsiTheme="minorHAnsi" w:cstheme="minorBidi"/>
          <w:sz w:val="22"/>
          <w:szCs w:val="22"/>
          <w:lang w:eastAsia="en-US"/>
        </w:rPr>
        <w:t xml:space="preserve"> </w:t>
      </w:r>
      <w:r w:rsidR="00E1167B">
        <w:rPr>
          <w:rFonts w:asciiTheme="minorHAnsi" w:eastAsiaTheme="minorHAnsi" w:hAnsiTheme="minorHAnsi" w:cstheme="minorBidi"/>
          <w:sz w:val="22"/>
          <w:szCs w:val="22"/>
          <w:lang w:eastAsia="en-US"/>
        </w:rPr>
        <w:t>il prospetto di sintesi relativo</w:t>
      </w:r>
      <w:r>
        <w:rPr>
          <w:rFonts w:asciiTheme="minorHAnsi" w:eastAsiaTheme="minorHAnsi" w:hAnsiTheme="minorHAnsi" w:cstheme="minorBidi"/>
          <w:sz w:val="22"/>
          <w:szCs w:val="22"/>
          <w:lang w:eastAsia="en-US"/>
        </w:rPr>
        <w:t xml:space="preserve"> alle assunzioni programmate (e alle altre procedure di reclutamento) sulla base delle risorse ass</w:t>
      </w:r>
      <w:r w:rsidR="00E1167B">
        <w:rPr>
          <w:rFonts w:asciiTheme="minorHAnsi" w:eastAsiaTheme="minorHAnsi" w:hAnsiTheme="minorHAnsi" w:cstheme="minorBidi"/>
          <w:sz w:val="22"/>
          <w:szCs w:val="22"/>
          <w:lang w:eastAsia="en-US"/>
        </w:rPr>
        <w:t>unzionali determinate a legislazione vigente  a valere sul triennio 2020-2022 (Allegato n. 5 alla Delibera del Commissario n. 22/2020)</w:t>
      </w:r>
      <w:r>
        <w:rPr>
          <w:rFonts w:asciiTheme="minorHAnsi" w:eastAsiaTheme="minorHAnsi" w:hAnsiTheme="minorHAnsi" w:cstheme="minorBidi"/>
          <w:sz w:val="22"/>
          <w:szCs w:val="22"/>
          <w:lang w:eastAsia="en-US"/>
        </w:rPr>
        <w:t>:</w:t>
      </w:r>
    </w:p>
    <w:p w:rsidR="00973BF6" w:rsidRPr="00973BF6" w:rsidRDefault="00E1167B" w:rsidP="007A6A94">
      <w:pPr>
        <w:suppressAutoHyphens w:val="0"/>
        <w:spacing w:after="200" w:line="276" w:lineRule="auto"/>
        <w:jc w:val="both"/>
        <w:rPr>
          <w:rFonts w:asciiTheme="minorHAnsi" w:eastAsiaTheme="minorHAnsi" w:hAnsiTheme="minorHAnsi" w:cstheme="minorBidi"/>
          <w:sz w:val="22"/>
          <w:szCs w:val="22"/>
          <w:lang w:eastAsia="en-US"/>
        </w:rPr>
      </w:pPr>
      <w:r w:rsidRPr="00051F48">
        <w:rPr>
          <w:noProof/>
          <w:lang w:eastAsia="it-IT"/>
        </w:rPr>
        <w:drawing>
          <wp:inline distT="0" distB="0" distL="0" distR="0" wp14:anchorId="465DAFD3" wp14:editId="132F0D4B">
            <wp:extent cx="6120130" cy="3602355"/>
            <wp:effectExtent l="0" t="0" r="0" b="0"/>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3602355"/>
                    </a:xfrm>
                    <a:prstGeom prst="rect">
                      <a:avLst/>
                    </a:prstGeom>
                    <a:noFill/>
                    <a:ln>
                      <a:noFill/>
                    </a:ln>
                  </pic:spPr>
                </pic:pic>
              </a:graphicData>
            </a:graphic>
          </wp:inline>
        </w:drawing>
      </w:r>
    </w:p>
    <w:p w:rsidR="002317C9" w:rsidRDefault="009330E2" w:rsidP="007A6A94">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Su</w:t>
      </w:r>
      <w:r w:rsidR="00FA1174">
        <w:rPr>
          <w:rFonts w:asciiTheme="minorHAnsi" w:eastAsiaTheme="minorHAnsi" w:hAnsiTheme="minorHAnsi" w:cstheme="minorBidi"/>
          <w:sz w:val="22"/>
          <w:szCs w:val="22"/>
          <w:lang w:eastAsia="en-US"/>
        </w:rPr>
        <w:t xml:space="preserve"> tale prospetto occorre fare tre</w:t>
      </w:r>
      <w:r>
        <w:rPr>
          <w:rFonts w:asciiTheme="minorHAnsi" w:eastAsiaTheme="minorHAnsi" w:hAnsiTheme="minorHAnsi" w:cstheme="minorBidi"/>
          <w:sz w:val="22"/>
          <w:szCs w:val="22"/>
          <w:lang w:eastAsia="en-US"/>
        </w:rPr>
        <w:t xml:space="preserve"> ordini di precisazion</w:t>
      </w:r>
      <w:r w:rsidR="002317C9">
        <w:rPr>
          <w:rFonts w:asciiTheme="minorHAnsi" w:eastAsiaTheme="minorHAnsi" w:hAnsiTheme="minorHAnsi" w:cstheme="minorBidi"/>
          <w:sz w:val="22"/>
          <w:szCs w:val="22"/>
          <w:lang w:eastAsia="en-US"/>
        </w:rPr>
        <w:t>i.</w:t>
      </w:r>
    </w:p>
    <w:p w:rsidR="00FA1174" w:rsidRDefault="00FA1174" w:rsidP="007A6A94">
      <w:pPr>
        <w:suppressAutoHyphens w:val="0"/>
        <w:spacing w:after="200" w:line="276" w:lineRule="auto"/>
        <w:jc w:val="both"/>
        <w:rPr>
          <w:rFonts w:asciiTheme="minorHAnsi" w:eastAsiaTheme="minorHAnsi" w:hAnsiTheme="minorHAnsi" w:cstheme="minorBidi"/>
          <w:sz w:val="22"/>
          <w:szCs w:val="22"/>
          <w:lang w:eastAsia="en-US"/>
        </w:rPr>
      </w:pPr>
      <w:r w:rsidRPr="00DB41DA">
        <w:rPr>
          <w:rFonts w:asciiTheme="minorHAnsi" w:eastAsiaTheme="minorHAnsi" w:hAnsiTheme="minorHAnsi" w:cstheme="minorBidi"/>
          <w:sz w:val="22"/>
          <w:szCs w:val="22"/>
          <w:lang w:eastAsia="en-US"/>
        </w:rPr>
        <w:t xml:space="preserve">La prima riguarda </w:t>
      </w:r>
      <w:r w:rsidRPr="00DB41DA">
        <w:rPr>
          <w:rFonts w:asciiTheme="minorHAnsi" w:eastAsiaTheme="minorHAnsi" w:hAnsiTheme="minorHAnsi" w:cstheme="minorBidi"/>
          <w:b/>
          <w:sz w:val="22"/>
          <w:szCs w:val="22"/>
          <w:lang w:eastAsia="en-US"/>
        </w:rPr>
        <w:t>il parere reso dall’Assessorato competente</w:t>
      </w:r>
      <w:r w:rsidRPr="00DB41DA">
        <w:rPr>
          <w:rFonts w:asciiTheme="minorHAnsi" w:eastAsiaTheme="minorHAnsi" w:hAnsiTheme="minorHAnsi" w:cstheme="minorBidi"/>
          <w:sz w:val="22"/>
          <w:szCs w:val="22"/>
          <w:lang w:eastAsia="en-US"/>
        </w:rPr>
        <w:t xml:space="preserve"> con nota prot. n. 4301/Gab del 22/10/2020, acquisito al protocollo Area con nota prot. n. 29789 del 23/10/2020. Su tale parere, ci si è resi conto recentemente, c’è stato un evidente errore di trasmissione</w:t>
      </w:r>
      <w:r w:rsidR="00B861AF" w:rsidRPr="00DB41DA">
        <w:rPr>
          <w:rFonts w:asciiTheme="minorHAnsi" w:eastAsiaTheme="minorHAnsi" w:hAnsiTheme="minorHAnsi" w:cstheme="minorBidi"/>
          <w:sz w:val="22"/>
          <w:szCs w:val="22"/>
          <w:lang w:eastAsia="en-US"/>
        </w:rPr>
        <w:t xml:space="preserve"> </w:t>
      </w:r>
      <w:r w:rsidRPr="00DB41DA">
        <w:rPr>
          <w:rFonts w:asciiTheme="minorHAnsi" w:eastAsiaTheme="minorHAnsi" w:hAnsiTheme="minorHAnsi" w:cstheme="minorBidi"/>
          <w:sz w:val="22"/>
          <w:szCs w:val="22"/>
          <w:lang w:eastAsia="en-US"/>
        </w:rPr>
        <w:t>che non consentiva la lettura di alcuni rilievi</w:t>
      </w:r>
      <w:r w:rsidR="00B861AF" w:rsidRPr="00DB41DA">
        <w:rPr>
          <w:rFonts w:asciiTheme="minorHAnsi" w:eastAsiaTheme="minorHAnsi" w:hAnsiTheme="minorHAnsi" w:cstheme="minorBidi"/>
          <w:sz w:val="22"/>
          <w:szCs w:val="22"/>
          <w:lang w:eastAsia="en-US"/>
        </w:rPr>
        <w:t>, errore a cui posto rimedio il medesimo Assessorato con nota prot. n 7119 del 24/02/2021. In ogni caso, i rilievi ivi contenuti non incidono sul piano sostanziale né sull’attuazione del PTFP 2020-2022, né sulla predisposizione del presente PTFP, salvo quanto si dirà a proposito dello scorrimento della graduatoria del Concorso per titolo e colloqui riservato alla stabilizzazione di n. 1 Categoria C di personale precario dell’Azienda regionale per l’edilizia abitativa ex art. 3, comma 3, lett. b), L.R. n. 37/2016, recentemente avviato a conclusione.</w:t>
      </w:r>
    </w:p>
    <w:p w:rsidR="00A75FEB" w:rsidRDefault="00B861AF" w:rsidP="007A6A94">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La seconda</w:t>
      </w:r>
      <w:r w:rsidR="009330E2">
        <w:rPr>
          <w:rFonts w:asciiTheme="minorHAnsi" w:eastAsiaTheme="minorHAnsi" w:hAnsiTheme="minorHAnsi" w:cstheme="minorBidi"/>
          <w:sz w:val="22"/>
          <w:szCs w:val="22"/>
          <w:lang w:eastAsia="en-US"/>
        </w:rPr>
        <w:t xml:space="preserve"> è che esso deve essere valutato alla luce di quanto comunicato dal </w:t>
      </w:r>
      <w:r w:rsidR="007D773D">
        <w:rPr>
          <w:rFonts w:asciiTheme="minorHAnsi" w:eastAsiaTheme="minorHAnsi" w:hAnsiTheme="minorHAnsi" w:cstheme="minorBidi"/>
          <w:sz w:val="22"/>
          <w:szCs w:val="22"/>
          <w:lang w:eastAsia="en-US"/>
        </w:rPr>
        <w:t xml:space="preserve">suddetto </w:t>
      </w:r>
      <w:r w:rsidR="009330E2">
        <w:rPr>
          <w:rFonts w:asciiTheme="minorHAnsi" w:eastAsiaTheme="minorHAnsi" w:hAnsiTheme="minorHAnsi" w:cstheme="minorBidi"/>
          <w:sz w:val="22"/>
          <w:szCs w:val="22"/>
          <w:lang w:eastAsia="en-US"/>
        </w:rPr>
        <w:t>competente organo dell’amministrazione regionale in sede di controllo preventivo con nota prot. n. 4301/Gab del 22/10/2020, a mente della quale “</w:t>
      </w:r>
      <w:r w:rsidR="00A75FEB">
        <w:rPr>
          <w:rFonts w:asciiTheme="minorHAnsi" w:eastAsiaTheme="minorHAnsi" w:hAnsiTheme="minorHAnsi" w:cstheme="minorBidi"/>
          <w:sz w:val="22"/>
          <w:szCs w:val="22"/>
          <w:lang w:eastAsia="en-US"/>
        </w:rPr>
        <w:t xml:space="preserve">L’Area, in fase attuativa del Piano in questione, deve destinare alla </w:t>
      </w:r>
      <w:r w:rsidR="00A75FEB">
        <w:rPr>
          <w:rFonts w:asciiTheme="minorHAnsi" w:eastAsiaTheme="minorHAnsi" w:hAnsiTheme="minorHAnsi" w:cstheme="minorBidi"/>
          <w:sz w:val="22"/>
          <w:szCs w:val="22"/>
          <w:lang w:eastAsia="en-US"/>
        </w:rPr>
        <w:lastRenderedPageBreak/>
        <w:t>mobilità ex art. 38 bis della l.r. n. 31/1998 una quota del 20% dei posti complessivi del piano stesso, riducendo della stessa misura quelli destinati alle procedure concorsuali”. Su tale punto, peraltro, l’Azienda ha già comunicato, con nota prot. n. 35409 del 04/12/2020, le modalità con cui intende rispettare la suddetta quota (rinunciano all’attivazione di una unità in comando ex art. 40 L.R. n. 31/1998</w:t>
      </w:r>
      <w:r w:rsidR="002317C9">
        <w:rPr>
          <w:rFonts w:asciiTheme="minorHAnsi" w:eastAsiaTheme="minorHAnsi" w:hAnsiTheme="minorHAnsi" w:cstheme="minorBidi"/>
          <w:sz w:val="22"/>
          <w:szCs w:val="22"/>
          <w:lang w:eastAsia="en-US"/>
        </w:rPr>
        <w:t>), modalità che comunque andranno riviste alla luce della nuova programmazione 2021-2023, come si dirà in seguito.</w:t>
      </w:r>
    </w:p>
    <w:p w:rsidR="00D44A9C" w:rsidRDefault="00B861AF" w:rsidP="007A6A94">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La terza</w:t>
      </w:r>
      <w:r w:rsidR="00D44A9C">
        <w:rPr>
          <w:rFonts w:asciiTheme="minorHAnsi" w:eastAsiaTheme="minorHAnsi" w:hAnsiTheme="minorHAnsi" w:cstheme="minorBidi"/>
          <w:sz w:val="22"/>
          <w:szCs w:val="22"/>
          <w:lang w:eastAsia="en-US"/>
        </w:rPr>
        <w:t xml:space="preserve"> è relativa all’aggiornamento in questa sede della programmazione 2021, che alla luce delle nuove risorse che si sono rese disponibili per tale annualità, delle quali si fornirà il dettaglio nel prossimo capitolo, verrà riformulata dal presente PTFP.</w:t>
      </w:r>
    </w:p>
    <w:p w:rsidR="00F324A8" w:rsidRDefault="00F324A8" w:rsidP="007A6A94">
      <w:pPr>
        <w:suppressAutoHyphens w:val="0"/>
        <w:spacing w:after="200" w:line="276" w:lineRule="auto"/>
        <w:jc w:val="both"/>
        <w:rPr>
          <w:rFonts w:asciiTheme="minorHAnsi" w:eastAsiaTheme="minorHAnsi" w:hAnsiTheme="minorHAnsi" w:cstheme="minorBidi"/>
          <w:sz w:val="22"/>
          <w:szCs w:val="22"/>
          <w:lang w:eastAsia="en-US"/>
        </w:rPr>
      </w:pPr>
    </w:p>
    <w:p w:rsidR="00B90BF2" w:rsidRDefault="00D44A9C" w:rsidP="007A6A94">
      <w:pPr>
        <w:suppressAutoHyphens w:val="0"/>
        <w:spacing w:after="200" w:line="276" w:lineRule="auto"/>
        <w:jc w:val="both"/>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8</w:t>
      </w:r>
      <w:r w:rsidR="00257E9A">
        <w:rPr>
          <w:rFonts w:asciiTheme="minorHAnsi" w:eastAsiaTheme="minorHAnsi" w:hAnsiTheme="minorHAnsi" w:cstheme="minorBidi"/>
          <w:b/>
          <w:sz w:val="22"/>
          <w:szCs w:val="22"/>
          <w:lang w:eastAsia="en-US"/>
        </w:rPr>
        <w:t>.2 Stato di attuazione</w:t>
      </w:r>
      <w:r w:rsidR="002F479C">
        <w:rPr>
          <w:rFonts w:asciiTheme="minorHAnsi" w:eastAsiaTheme="minorHAnsi" w:hAnsiTheme="minorHAnsi" w:cstheme="minorBidi"/>
          <w:b/>
          <w:sz w:val="22"/>
          <w:szCs w:val="22"/>
          <w:lang w:eastAsia="en-US"/>
        </w:rPr>
        <w:t xml:space="preserve"> </w:t>
      </w:r>
      <w:r w:rsidR="00B90BF2" w:rsidRPr="00B90BF2">
        <w:rPr>
          <w:rFonts w:asciiTheme="minorHAnsi" w:eastAsiaTheme="minorHAnsi" w:hAnsiTheme="minorHAnsi" w:cstheme="minorBidi"/>
          <w:b/>
          <w:sz w:val="22"/>
          <w:szCs w:val="22"/>
          <w:lang w:eastAsia="en-US"/>
        </w:rPr>
        <w:t>PTFP 2020-2022</w:t>
      </w:r>
    </w:p>
    <w:p w:rsidR="007B6E87" w:rsidRPr="007B6E87" w:rsidRDefault="007B6E87" w:rsidP="007A6A94">
      <w:pPr>
        <w:suppressAutoHyphens w:val="0"/>
        <w:spacing w:after="200" w:line="276" w:lineRule="auto"/>
        <w:jc w:val="both"/>
        <w:rPr>
          <w:rFonts w:asciiTheme="minorHAnsi" w:eastAsiaTheme="minorHAnsi" w:hAnsiTheme="minorHAnsi" w:cstheme="minorBidi"/>
          <w:sz w:val="22"/>
          <w:szCs w:val="22"/>
          <w:lang w:eastAsia="en-US"/>
        </w:rPr>
      </w:pPr>
      <w:r w:rsidRPr="007B6E87">
        <w:rPr>
          <w:rFonts w:asciiTheme="minorHAnsi" w:eastAsiaTheme="minorHAnsi" w:hAnsiTheme="minorHAnsi" w:cstheme="minorBidi"/>
          <w:sz w:val="22"/>
          <w:szCs w:val="22"/>
          <w:lang w:eastAsia="en-US"/>
        </w:rPr>
        <w:t>In via generale, l’attuazione del PTFP 2020-2022</w:t>
      </w:r>
      <w:r>
        <w:rPr>
          <w:rFonts w:asciiTheme="minorHAnsi" w:eastAsiaTheme="minorHAnsi" w:hAnsiTheme="minorHAnsi" w:cstheme="minorBidi"/>
          <w:sz w:val="22"/>
          <w:szCs w:val="22"/>
          <w:lang w:eastAsia="en-US"/>
        </w:rPr>
        <w:t xml:space="preserve"> ha risentito del ridottissimo</w:t>
      </w:r>
      <w:r w:rsidRPr="007B6E87">
        <w:rPr>
          <w:rFonts w:asciiTheme="minorHAnsi" w:eastAsiaTheme="minorHAnsi" w:hAnsiTheme="minorHAnsi" w:cstheme="minorBidi"/>
          <w:sz w:val="22"/>
          <w:szCs w:val="22"/>
          <w:lang w:eastAsia="en-US"/>
        </w:rPr>
        <w:t xml:space="preserve"> tempo a disposizione, essendo stato adottato a fine settembre 2020 </w:t>
      </w:r>
      <w:r>
        <w:rPr>
          <w:rFonts w:asciiTheme="minorHAnsi" w:eastAsiaTheme="minorHAnsi" w:hAnsiTheme="minorHAnsi" w:cstheme="minorBidi"/>
          <w:sz w:val="22"/>
          <w:szCs w:val="22"/>
          <w:lang w:eastAsia="en-US"/>
        </w:rPr>
        <w:t>(</w:t>
      </w:r>
      <w:r w:rsidRPr="007B6E87">
        <w:rPr>
          <w:rFonts w:asciiTheme="minorHAnsi" w:eastAsiaTheme="minorHAnsi" w:hAnsiTheme="minorHAnsi" w:cstheme="minorBidi"/>
          <w:sz w:val="22"/>
          <w:szCs w:val="22"/>
          <w:lang w:eastAsia="en-US"/>
        </w:rPr>
        <w:t>e avendo superato positivamente il controllo preventivo solo sul finire del mese successivo)</w:t>
      </w:r>
      <w:r>
        <w:rPr>
          <w:rFonts w:asciiTheme="minorHAnsi" w:eastAsiaTheme="minorHAnsi" w:hAnsiTheme="minorHAnsi" w:cstheme="minorBidi"/>
          <w:sz w:val="22"/>
          <w:szCs w:val="22"/>
          <w:lang w:eastAsia="en-US"/>
        </w:rPr>
        <w:t>, e delle note difficoltà organizzative relative alle carenze organiche, già ampiamente denunciate nel piano suddetto, anche nel Servizio competente in materia di personale, che continua ad essere notevolmente sottodimensionato rispetto alla mole dei procedimenti in carico.</w:t>
      </w:r>
      <w:r w:rsidR="00FC7CBF">
        <w:rPr>
          <w:rFonts w:asciiTheme="minorHAnsi" w:eastAsiaTheme="minorHAnsi" w:hAnsiTheme="minorHAnsi" w:cstheme="minorBidi"/>
          <w:sz w:val="22"/>
          <w:szCs w:val="22"/>
          <w:lang w:eastAsia="en-US"/>
        </w:rPr>
        <w:t xml:space="preserve"> L’attuazione del PTFP 2020-2022 ha risentito inoltre dei ritardi in ordine all’adozione dei documenti contabili, per cause esterne all’Azienda.</w:t>
      </w:r>
    </w:p>
    <w:p w:rsidR="002F479C" w:rsidRDefault="002F479C" w:rsidP="007A6A94">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Pur nelle ricordate dif</w:t>
      </w:r>
      <w:r w:rsidR="00821AA5">
        <w:rPr>
          <w:rFonts w:asciiTheme="minorHAnsi" w:eastAsiaTheme="minorHAnsi" w:hAnsiTheme="minorHAnsi" w:cstheme="minorBidi"/>
          <w:sz w:val="22"/>
          <w:szCs w:val="22"/>
          <w:lang w:eastAsia="en-US"/>
        </w:rPr>
        <w:t>ficoltà, l’Azienda ha proceduto</w:t>
      </w:r>
      <w:r>
        <w:rPr>
          <w:rFonts w:asciiTheme="minorHAnsi" w:eastAsiaTheme="minorHAnsi" w:hAnsiTheme="minorHAnsi" w:cstheme="minorBidi"/>
          <w:sz w:val="22"/>
          <w:szCs w:val="22"/>
          <w:lang w:eastAsia="en-US"/>
        </w:rPr>
        <w:t xml:space="preserve"> in soli due mesi all’attuazione del PTFP 2020-2022 nei termini che seguono:</w:t>
      </w:r>
    </w:p>
    <w:p w:rsidR="002F479C" w:rsidRDefault="002F479C" w:rsidP="007A6A94">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a) </w:t>
      </w:r>
      <w:r w:rsidR="0003069E">
        <w:rPr>
          <w:rFonts w:asciiTheme="minorHAnsi" w:eastAsiaTheme="minorHAnsi" w:hAnsiTheme="minorHAnsi" w:cstheme="minorBidi"/>
          <w:sz w:val="22"/>
          <w:szCs w:val="22"/>
          <w:lang w:eastAsia="en-US"/>
        </w:rPr>
        <w:t xml:space="preserve">con determinazioni del direttore generale n. 3921 del 23/12/2020 e n. </w:t>
      </w:r>
      <w:r>
        <w:rPr>
          <w:rFonts w:asciiTheme="minorHAnsi" w:eastAsiaTheme="minorHAnsi" w:hAnsiTheme="minorHAnsi" w:cstheme="minorBidi"/>
          <w:sz w:val="22"/>
          <w:szCs w:val="22"/>
          <w:lang w:eastAsia="en-US"/>
        </w:rPr>
        <w:t xml:space="preserve">4096 del 31/12/2020 sono state </w:t>
      </w:r>
      <w:r w:rsidRPr="002F479C">
        <w:rPr>
          <w:rFonts w:asciiTheme="minorHAnsi" w:eastAsiaTheme="minorHAnsi" w:hAnsiTheme="minorHAnsi" w:cstheme="minorBidi"/>
          <w:b/>
          <w:sz w:val="22"/>
          <w:szCs w:val="22"/>
          <w:lang w:eastAsia="en-US"/>
        </w:rPr>
        <w:t>avviate le procedure per la selezioni interne</w:t>
      </w:r>
      <w:r w:rsidR="0003069E" w:rsidRPr="002F479C">
        <w:rPr>
          <w:rFonts w:asciiTheme="minorHAnsi" w:eastAsiaTheme="minorHAnsi" w:hAnsiTheme="minorHAnsi" w:cstheme="minorBidi"/>
          <w:b/>
          <w:sz w:val="22"/>
          <w:szCs w:val="22"/>
          <w:lang w:eastAsia="en-US"/>
        </w:rPr>
        <w:t xml:space="preserve"> per le progressioni tra le aree</w:t>
      </w:r>
      <w:r w:rsidR="0003069E">
        <w:rPr>
          <w:rFonts w:asciiTheme="minorHAnsi" w:eastAsiaTheme="minorHAnsi" w:hAnsiTheme="minorHAnsi" w:cstheme="minorBidi"/>
          <w:sz w:val="22"/>
          <w:szCs w:val="22"/>
          <w:lang w:eastAsia="en-US"/>
        </w:rPr>
        <w:t xml:space="preserve"> riservate al personale di ruolo</w:t>
      </w:r>
      <w:r>
        <w:rPr>
          <w:rFonts w:asciiTheme="minorHAnsi" w:eastAsiaTheme="minorHAnsi" w:hAnsiTheme="minorHAnsi" w:cstheme="minorBidi"/>
          <w:sz w:val="22"/>
          <w:szCs w:val="22"/>
          <w:lang w:eastAsia="en-US"/>
        </w:rPr>
        <w:t xml:space="preserve"> ex L.R. n. 18/2017;</w:t>
      </w:r>
    </w:p>
    <w:p w:rsidR="002F479C" w:rsidRDefault="002F479C" w:rsidP="007A6A94">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b) </w:t>
      </w:r>
      <w:r w:rsidR="0003069E">
        <w:rPr>
          <w:rFonts w:asciiTheme="minorHAnsi" w:eastAsiaTheme="minorHAnsi" w:hAnsiTheme="minorHAnsi" w:cstheme="minorBidi"/>
          <w:sz w:val="22"/>
          <w:szCs w:val="22"/>
          <w:lang w:eastAsia="en-US"/>
        </w:rPr>
        <w:t xml:space="preserve">con determinazione del direttore generale n. 4021 del 29/12/2020 </w:t>
      </w:r>
      <w:r w:rsidR="0003069E" w:rsidRPr="002F479C">
        <w:rPr>
          <w:rFonts w:asciiTheme="minorHAnsi" w:eastAsiaTheme="minorHAnsi" w:hAnsiTheme="minorHAnsi" w:cstheme="minorBidi"/>
          <w:b/>
          <w:sz w:val="22"/>
          <w:szCs w:val="22"/>
          <w:lang w:eastAsia="en-US"/>
        </w:rPr>
        <w:t>sono stati approvati gli atti della commissione del concorso per titoli e colloqui finalizzato alla stabilizzazione di una unità di personale ex art. 3, comma 2, lett. b) L.R. n. 37/2016</w:t>
      </w:r>
      <w:r w:rsidR="004F5E5F">
        <w:rPr>
          <w:rFonts w:asciiTheme="minorHAnsi" w:eastAsiaTheme="minorHAnsi" w:hAnsiTheme="minorHAnsi" w:cstheme="minorBidi"/>
          <w:sz w:val="22"/>
          <w:szCs w:val="22"/>
          <w:lang w:eastAsia="en-US"/>
        </w:rPr>
        <w:t>, seppur l’inquadramento in ruolo del candidato risultato vincitore sia stato procrastinato al momento del verificarsi delle condizioni previste dalla legislazione vigente per poter procedere a nuove assunzioni;</w:t>
      </w:r>
    </w:p>
    <w:p w:rsidR="004F5E5F" w:rsidRDefault="002F479C" w:rsidP="007A6A94">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c) </w:t>
      </w:r>
      <w:r w:rsidR="004F5E5F">
        <w:rPr>
          <w:rFonts w:asciiTheme="minorHAnsi" w:eastAsiaTheme="minorHAnsi" w:hAnsiTheme="minorHAnsi" w:cstheme="minorBidi"/>
          <w:sz w:val="22"/>
          <w:szCs w:val="22"/>
          <w:lang w:eastAsia="en-US"/>
        </w:rPr>
        <w:t>le altre procedure, indicate dal prospetto di sintesi, non sono state avviate.</w:t>
      </w:r>
    </w:p>
    <w:p w:rsidR="00973BF6" w:rsidRDefault="004F5E5F" w:rsidP="007A6A94">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Alla luce di quanto esposto nel presente para</w:t>
      </w:r>
      <w:r w:rsidR="007B6E87">
        <w:rPr>
          <w:rFonts w:asciiTheme="minorHAnsi" w:eastAsiaTheme="minorHAnsi" w:hAnsiTheme="minorHAnsi" w:cstheme="minorBidi"/>
          <w:sz w:val="22"/>
          <w:szCs w:val="22"/>
          <w:lang w:eastAsia="en-US"/>
        </w:rPr>
        <w:t>grafo, le assunzioni relative alle progressioni tra Aree e alla stabilizzazione ex. L.R. n. 37/2016</w:t>
      </w:r>
      <w:r w:rsidR="002F479C">
        <w:rPr>
          <w:rFonts w:asciiTheme="minorHAnsi" w:eastAsiaTheme="minorHAnsi" w:hAnsiTheme="minorHAnsi" w:cstheme="minorBidi"/>
          <w:sz w:val="22"/>
          <w:szCs w:val="22"/>
          <w:lang w:eastAsia="en-US"/>
        </w:rPr>
        <w:t xml:space="preserve"> saranno concretizzate a valere sulla capacità assunzionale </w:t>
      </w:r>
      <w:r w:rsidR="000F7489">
        <w:rPr>
          <w:rFonts w:asciiTheme="minorHAnsi" w:eastAsiaTheme="minorHAnsi" w:hAnsiTheme="minorHAnsi" w:cstheme="minorBidi"/>
          <w:sz w:val="22"/>
          <w:szCs w:val="22"/>
          <w:lang w:eastAsia="en-US"/>
        </w:rPr>
        <w:t>residua 2020 riportata nel 2021. Medesimo discorso vale per gli ulteriori resti</w:t>
      </w:r>
      <w:r w:rsidR="002F479C">
        <w:rPr>
          <w:rFonts w:asciiTheme="minorHAnsi" w:eastAsiaTheme="minorHAnsi" w:hAnsiTheme="minorHAnsi" w:cstheme="minorBidi"/>
          <w:sz w:val="22"/>
          <w:szCs w:val="22"/>
          <w:lang w:eastAsia="en-US"/>
        </w:rPr>
        <w:t xml:space="preserve"> assunzionali</w:t>
      </w:r>
      <w:r w:rsidR="000F7489">
        <w:rPr>
          <w:rFonts w:asciiTheme="minorHAnsi" w:eastAsiaTheme="minorHAnsi" w:hAnsiTheme="minorHAnsi" w:cstheme="minorBidi"/>
          <w:sz w:val="22"/>
          <w:szCs w:val="22"/>
          <w:lang w:eastAsia="en-US"/>
        </w:rPr>
        <w:t xml:space="preserve"> 2020</w:t>
      </w:r>
      <w:r w:rsidR="002F479C">
        <w:rPr>
          <w:rFonts w:asciiTheme="minorHAnsi" w:eastAsiaTheme="minorHAnsi" w:hAnsiTheme="minorHAnsi" w:cstheme="minorBidi"/>
          <w:sz w:val="22"/>
          <w:szCs w:val="22"/>
          <w:lang w:eastAsia="en-US"/>
        </w:rPr>
        <w:t xml:space="preserve">, </w:t>
      </w:r>
      <w:r w:rsidR="000F7489">
        <w:rPr>
          <w:rFonts w:asciiTheme="minorHAnsi" w:eastAsiaTheme="minorHAnsi" w:hAnsiTheme="minorHAnsi" w:cstheme="minorBidi"/>
          <w:sz w:val="22"/>
          <w:szCs w:val="22"/>
          <w:lang w:eastAsia="en-US"/>
        </w:rPr>
        <w:t xml:space="preserve">per i quali </w:t>
      </w:r>
      <w:r w:rsidR="002F479C" w:rsidRPr="002F479C">
        <w:rPr>
          <w:rFonts w:asciiTheme="minorHAnsi" w:eastAsiaTheme="minorHAnsi" w:hAnsiTheme="minorHAnsi" w:cstheme="minorBidi"/>
          <w:b/>
          <w:sz w:val="22"/>
          <w:szCs w:val="22"/>
          <w:lang w:eastAsia="en-US"/>
        </w:rPr>
        <w:t xml:space="preserve">si ritiene di doverne </w:t>
      </w:r>
      <w:r w:rsidR="00821AA5">
        <w:rPr>
          <w:rFonts w:asciiTheme="minorHAnsi" w:eastAsiaTheme="minorHAnsi" w:hAnsiTheme="minorHAnsi" w:cstheme="minorBidi"/>
          <w:b/>
          <w:sz w:val="22"/>
          <w:szCs w:val="22"/>
          <w:lang w:eastAsia="en-US"/>
        </w:rPr>
        <w:t xml:space="preserve">confermare </w:t>
      </w:r>
      <w:r w:rsidR="002F479C" w:rsidRPr="002F479C">
        <w:rPr>
          <w:rFonts w:asciiTheme="minorHAnsi" w:eastAsiaTheme="minorHAnsi" w:hAnsiTheme="minorHAnsi" w:cstheme="minorBidi"/>
          <w:b/>
          <w:sz w:val="22"/>
          <w:szCs w:val="22"/>
          <w:lang w:eastAsia="en-US"/>
        </w:rPr>
        <w:t>l’utilizzo</w:t>
      </w:r>
      <w:r w:rsidR="002F479C">
        <w:rPr>
          <w:rFonts w:asciiTheme="minorHAnsi" w:eastAsiaTheme="minorHAnsi" w:hAnsiTheme="minorHAnsi" w:cstheme="minorBidi"/>
          <w:sz w:val="22"/>
          <w:szCs w:val="22"/>
          <w:lang w:eastAsia="en-US"/>
        </w:rPr>
        <w:t xml:space="preserve"> con l’aggiornamento relativo al trienni</w:t>
      </w:r>
      <w:r w:rsidR="000F7489">
        <w:rPr>
          <w:rFonts w:asciiTheme="minorHAnsi" w:eastAsiaTheme="minorHAnsi" w:hAnsiTheme="minorHAnsi" w:cstheme="minorBidi"/>
          <w:sz w:val="22"/>
          <w:szCs w:val="22"/>
          <w:lang w:eastAsia="en-US"/>
        </w:rPr>
        <w:t>o 2021-2023.</w:t>
      </w:r>
    </w:p>
    <w:p w:rsidR="00973BF6" w:rsidRDefault="00973BF6" w:rsidP="007A6A94">
      <w:pPr>
        <w:suppressAutoHyphens w:val="0"/>
        <w:spacing w:after="200" w:line="276" w:lineRule="auto"/>
        <w:jc w:val="both"/>
        <w:rPr>
          <w:rFonts w:asciiTheme="minorHAnsi" w:eastAsiaTheme="minorHAnsi" w:hAnsiTheme="minorHAnsi" w:cstheme="minorBidi"/>
          <w:sz w:val="22"/>
          <w:szCs w:val="22"/>
          <w:lang w:eastAsia="en-US"/>
        </w:rPr>
      </w:pPr>
    </w:p>
    <w:p w:rsidR="00973BF6" w:rsidRDefault="00973BF6" w:rsidP="007A6A94">
      <w:pPr>
        <w:suppressAutoHyphens w:val="0"/>
        <w:spacing w:after="200" w:line="276" w:lineRule="auto"/>
        <w:jc w:val="both"/>
        <w:rPr>
          <w:rFonts w:asciiTheme="minorHAnsi" w:eastAsiaTheme="minorHAnsi" w:hAnsiTheme="minorHAnsi" w:cstheme="minorBidi"/>
          <w:sz w:val="22"/>
          <w:szCs w:val="22"/>
          <w:lang w:eastAsia="en-US"/>
        </w:rPr>
      </w:pPr>
    </w:p>
    <w:p w:rsidR="00B66CFB" w:rsidRDefault="00B66CFB" w:rsidP="007A6A94">
      <w:pPr>
        <w:suppressAutoHyphens w:val="0"/>
        <w:spacing w:after="200" w:line="276" w:lineRule="auto"/>
        <w:jc w:val="both"/>
        <w:rPr>
          <w:rFonts w:asciiTheme="minorHAnsi" w:eastAsiaTheme="minorHAnsi" w:hAnsiTheme="minorHAnsi" w:cstheme="minorBidi"/>
          <w:sz w:val="22"/>
          <w:szCs w:val="22"/>
          <w:lang w:eastAsia="en-US"/>
        </w:rPr>
      </w:pPr>
    </w:p>
    <w:tbl>
      <w:tblPr>
        <w:tblStyle w:val="Grigliatabella"/>
        <w:tblW w:w="0" w:type="auto"/>
        <w:tblInd w:w="38" w:type="dxa"/>
        <w:tblLook w:val="04A0" w:firstRow="1" w:lastRow="0" w:firstColumn="1" w:lastColumn="0" w:noHBand="0" w:noVBand="1"/>
      </w:tblPr>
      <w:tblGrid>
        <w:gridCol w:w="9778"/>
      </w:tblGrid>
      <w:tr w:rsidR="009F7842" w:rsidRPr="005A0BB3" w:rsidTr="006873FD">
        <w:tc>
          <w:tcPr>
            <w:tcW w:w="9778" w:type="dxa"/>
          </w:tcPr>
          <w:p w:rsidR="009F7842" w:rsidRPr="005A0BB3" w:rsidRDefault="00D44A9C" w:rsidP="00D44A9C">
            <w:pPr>
              <w:suppressAutoHyphens w:val="0"/>
              <w:spacing w:after="200" w:line="276" w:lineRule="auto"/>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lastRenderedPageBreak/>
              <w:t>9</w:t>
            </w:r>
            <w:r w:rsidR="001769AC">
              <w:rPr>
                <w:rFonts w:asciiTheme="minorHAnsi" w:eastAsiaTheme="minorHAnsi" w:hAnsiTheme="minorHAnsi" w:cstheme="minorBidi"/>
                <w:b/>
                <w:sz w:val="22"/>
                <w:szCs w:val="22"/>
                <w:lang w:eastAsia="en-US"/>
              </w:rPr>
              <w:t xml:space="preserve"> </w:t>
            </w:r>
            <w:r>
              <w:rPr>
                <w:rFonts w:asciiTheme="minorHAnsi" w:eastAsiaTheme="minorHAnsi" w:hAnsiTheme="minorHAnsi" w:cstheme="minorBidi"/>
                <w:b/>
                <w:sz w:val="22"/>
                <w:szCs w:val="22"/>
                <w:lang w:eastAsia="en-US"/>
              </w:rPr>
              <w:t xml:space="preserve"> Risorse disponibili e Piano di reclutamento 2021-2023</w:t>
            </w:r>
          </w:p>
        </w:tc>
      </w:tr>
    </w:tbl>
    <w:p w:rsidR="009F7842" w:rsidRDefault="009F7842" w:rsidP="008D7ECA">
      <w:pPr>
        <w:suppressAutoHyphens w:val="0"/>
        <w:spacing w:after="200" w:line="276" w:lineRule="auto"/>
        <w:rPr>
          <w:rFonts w:asciiTheme="minorHAnsi" w:eastAsiaTheme="minorHAnsi" w:hAnsiTheme="minorHAnsi" w:cstheme="minorBidi"/>
          <w:sz w:val="22"/>
          <w:szCs w:val="22"/>
          <w:lang w:eastAsia="en-US"/>
        </w:rPr>
      </w:pPr>
    </w:p>
    <w:p w:rsidR="006B7DA6" w:rsidRDefault="00D44A9C" w:rsidP="006B7DA6">
      <w:pPr>
        <w:suppressAutoHyphens w:val="0"/>
        <w:spacing w:after="200" w:line="276" w:lineRule="auto"/>
        <w:jc w:val="both"/>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9</w:t>
      </w:r>
      <w:r w:rsidR="006B7DA6">
        <w:rPr>
          <w:rFonts w:asciiTheme="minorHAnsi" w:eastAsiaTheme="minorHAnsi" w:hAnsiTheme="minorHAnsi" w:cstheme="minorBidi"/>
          <w:b/>
          <w:sz w:val="22"/>
          <w:szCs w:val="22"/>
          <w:lang w:eastAsia="en-US"/>
        </w:rPr>
        <w:t>.1 I rifles</w:t>
      </w:r>
      <w:r w:rsidR="009B4346">
        <w:rPr>
          <w:rFonts w:asciiTheme="minorHAnsi" w:eastAsiaTheme="minorHAnsi" w:hAnsiTheme="minorHAnsi" w:cstheme="minorBidi"/>
          <w:b/>
          <w:sz w:val="22"/>
          <w:szCs w:val="22"/>
          <w:lang w:eastAsia="en-US"/>
        </w:rPr>
        <w:t>si sulla capacità assunzionale del personale aziendale trasferito alla Ras nel 2020</w:t>
      </w:r>
    </w:p>
    <w:p w:rsidR="006B7DA6" w:rsidRDefault="006B7DA6" w:rsidP="006B7DA6">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Nel corso del 2020, l’organico aziendale ha subito l’ennesimo ridimensionamento a causa di n. 9 unità di personale aziendale (in posizione di assegnazione temporanea o di avvalimento presso l’amministrazione regionale dagli anni 2018-2019) trasferite</w:t>
      </w:r>
      <w:r w:rsidR="009B4346">
        <w:rPr>
          <w:rFonts w:asciiTheme="minorHAnsi" w:eastAsiaTheme="minorHAnsi" w:hAnsiTheme="minorHAnsi" w:cstheme="minorBidi"/>
          <w:sz w:val="22"/>
          <w:szCs w:val="22"/>
          <w:lang w:eastAsia="en-US"/>
        </w:rPr>
        <w:t xml:space="preserve"> definitivamente</w:t>
      </w:r>
      <w:r>
        <w:rPr>
          <w:rFonts w:asciiTheme="minorHAnsi" w:eastAsiaTheme="minorHAnsi" w:hAnsiTheme="minorHAnsi" w:cstheme="minorBidi"/>
          <w:sz w:val="22"/>
          <w:szCs w:val="22"/>
          <w:lang w:eastAsia="en-US"/>
        </w:rPr>
        <w:t xml:space="preserve"> presso i ruoli dell’amministrazione mediante cessione di contratto. Nello specifico si tratta:</w:t>
      </w:r>
    </w:p>
    <w:p w:rsidR="006B7DA6" w:rsidRPr="007B6C1A" w:rsidRDefault="006B7DA6" w:rsidP="006B7DA6">
      <w:pPr>
        <w:suppressAutoHyphens w:val="0"/>
        <w:spacing w:after="200" w:line="276" w:lineRule="auto"/>
        <w:jc w:val="both"/>
        <w:rPr>
          <w:rFonts w:asciiTheme="minorHAnsi" w:eastAsiaTheme="minorHAnsi" w:hAnsiTheme="minorHAnsi" w:cstheme="minorBidi"/>
          <w:b/>
          <w:sz w:val="22"/>
          <w:szCs w:val="22"/>
          <w:u w:val="single"/>
          <w:lang w:eastAsia="en-US"/>
        </w:rPr>
      </w:pPr>
      <w:r w:rsidRPr="007B6C1A">
        <w:rPr>
          <w:rFonts w:asciiTheme="minorHAnsi" w:eastAsiaTheme="minorHAnsi" w:hAnsiTheme="minorHAnsi" w:cstheme="minorBidi"/>
          <w:sz w:val="22"/>
          <w:szCs w:val="22"/>
          <w:u w:val="single"/>
          <w:lang w:eastAsia="en-US"/>
        </w:rPr>
        <w:t>a</w:t>
      </w:r>
      <w:r w:rsidRPr="007B6C1A">
        <w:rPr>
          <w:rFonts w:asciiTheme="minorHAnsi" w:eastAsiaTheme="minorHAnsi" w:hAnsiTheme="minorHAnsi" w:cstheme="minorBidi"/>
          <w:b/>
          <w:sz w:val="22"/>
          <w:szCs w:val="22"/>
          <w:u w:val="single"/>
          <w:lang w:eastAsia="en-US"/>
        </w:rPr>
        <w:t>) n. 6 unità di categoria D; b) n. 2 unità di categoria C; c) n. 1 unità di categoria B;</w:t>
      </w:r>
    </w:p>
    <w:p w:rsidR="006B7DA6" w:rsidRDefault="006B7DA6" w:rsidP="006B7DA6">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E’ appena il caso di segnalare che si tratta di personale relativamente giovane, qualificato, con significative esperienze già maturate in Azienda nelle rispettive attività, la cui perdita sarà in ogni caso difficilmente ammortizzabile nel breve periodo.</w:t>
      </w:r>
    </w:p>
    <w:p w:rsidR="006B7DA6" w:rsidRDefault="006B7DA6" w:rsidP="006B7DA6">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Ciò premesso, occorre – di concerto coi competenti organi dell’amministrazione regionale – valutare gli effetti di dette cessioni ai fini dalla determinazione della capacità assunzionale 2021-2023. A tal fine occorre brevemente richiamare la normativa che disciplina l’istituto, con particolare riguardo ai limiti assunzionali.</w:t>
      </w:r>
    </w:p>
    <w:p w:rsidR="006B7DA6" w:rsidRDefault="006B7DA6" w:rsidP="006B7DA6">
      <w:pPr>
        <w:pStyle w:val="Paragrafoelenco"/>
        <w:numPr>
          <w:ilvl w:val="0"/>
          <w:numId w:val="31"/>
        </w:numPr>
        <w:suppressAutoHyphens w:val="0"/>
        <w:spacing w:after="200" w:line="276" w:lineRule="auto"/>
        <w:jc w:val="both"/>
        <w:rPr>
          <w:rFonts w:asciiTheme="minorHAnsi" w:eastAsiaTheme="minorHAnsi" w:hAnsiTheme="minorHAnsi" w:cstheme="minorBidi"/>
          <w:sz w:val="22"/>
          <w:szCs w:val="22"/>
          <w:lang w:eastAsia="en-US"/>
        </w:rPr>
      </w:pPr>
      <w:r w:rsidRPr="00E606C0">
        <w:rPr>
          <w:rFonts w:asciiTheme="minorHAnsi" w:eastAsiaTheme="minorHAnsi" w:hAnsiTheme="minorHAnsi" w:cstheme="minorBidi"/>
          <w:b/>
          <w:sz w:val="22"/>
          <w:szCs w:val="22"/>
          <w:lang w:eastAsia="en-US"/>
        </w:rPr>
        <w:t>L’art. 14, comma 7, del Dl n. 95/201</w:t>
      </w:r>
      <w:r w:rsidRPr="00E606C0">
        <w:rPr>
          <w:rFonts w:asciiTheme="minorHAnsi" w:eastAsiaTheme="minorHAnsi" w:hAnsiTheme="minorHAnsi" w:cstheme="minorBidi"/>
          <w:sz w:val="22"/>
          <w:szCs w:val="22"/>
          <w:lang w:eastAsia="en-US"/>
        </w:rPr>
        <w:t>2 stabilisce che</w:t>
      </w:r>
      <w:r>
        <w:rPr>
          <w:rFonts w:asciiTheme="minorHAnsi" w:eastAsiaTheme="minorHAnsi" w:hAnsiTheme="minorHAnsi" w:cstheme="minorBidi"/>
          <w:sz w:val="22"/>
          <w:szCs w:val="22"/>
          <w:lang w:eastAsia="en-US"/>
        </w:rPr>
        <w:t xml:space="preserve"> “</w:t>
      </w:r>
      <w:r w:rsidRPr="00E606C0">
        <w:rPr>
          <w:rFonts w:asciiTheme="minorHAnsi" w:eastAsiaTheme="minorHAnsi" w:hAnsiTheme="minorHAnsi" w:cstheme="minorBidi"/>
          <w:sz w:val="22"/>
          <w:szCs w:val="22"/>
          <w:lang w:eastAsia="en-US"/>
        </w:rPr>
        <w:t>Le cessazioni dal serv</w:t>
      </w:r>
      <w:r w:rsidR="00B2176F">
        <w:rPr>
          <w:rFonts w:asciiTheme="minorHAnsi" w:eastAsiaTheme="minorHAnsi" w:hAnsiTheme="minorHAnsi" w:cstheme="minorBidi"/>
          <w:sz w:val="22"/>
          <w:szCs w:val="22"/>
          <w:lang w:eastAsia="en-US"/>
        </w:rPr>
        <w:t>izio per processi  di  mobilità</w:t>
      </w:r>
      <w:r w:rsidRPr="00E606C0">
        <w:rPr>
          <w:rFonts w:asciiTheme="minorHAnsi" w:eastAsiaTheme="minorHAnsi" w:hAnsiTheme="minorHAnsi" w:cstheme="minorBidi"/>
          <w:sz w:val="22"/>
          <w:szCs w:val="22"/>
          <w:lang w:eastAsia="en-US"/>
        </w:rPr>
        <w:t xml:space="preserve">,  </w:t>
      </w:r>
      <w:proofErr w:type="spellStart"/>
      <w:r w:rsidRPr="00E606C0">
        <w:rPr>
          <w:rFonts w:asciiTheme="minorHAnsi" w:eastAsiaTheme="minorHAnsi" w:hAnsiTheme="minorHAnsi" w:cstheme="minorBidi"/>
          <w:sz w:val="22"/>
          <w:szCs w:val="22"/>
          <w:lang w:eastAsia="en-US"/>
        </w:rPr>
        <w:t>nonche'quelle</w:t>
      </w:r>
      <w:proofErr w:type="spellEnd"/>
      <w:r w:rsidRPr="00E606C0">
        <w:rPr>
          <w:rFonts w:asciiTheme="minorHAnsi" w:eastAsiaTheme="minorHAnsi" w:hAnsiTheme="minorHAnsi" w:cstheme="minorBidi"/>
          <w:sz w:val="22"/>
          <w:szCs w:val="22"/>
          <w:lang w:eastAsia="en-US"/>
        </w:rPr>
        <w:t xml:space="preserve"> disposte a seguito dell'applicazione della disposizione di cui</w:t>
      </w:r>
      <w:r>
        <w:rPr>
          <w:rFonts w:asciiTheme="minorHAnsi" w:eastAsiaTheme="minorHAnsi" w:hAnsiTheme="minorHAnsi" w:cstheme="minorBidi"/>
          <w:sz w:val="22"/>
          <w:szCs w:val="22"/>
          <w:lang w:eastAsia="en-US"/>
        </w:rPr>
        <w:t xml:space="preserve"> </w:t>
      </w:r>
      <w:r w:rsidRPr="00E606C0">
        <w:rPr>
          <w:rFonts w:asciiTheme="minorHAnsi" w:eastAsiaTheme="minorHAnsi" w:hAnsiTheme="minorHAnsi" w:cstheme="minorBidi"/>
          <w:sz w:val="22"/>
          <w:szCs w:val="22"/>
          <w:lang w:eastAsia="en-US"/>
        </w:rPr>
        <w:t>all'articolo 2, comma 11, lettera a),  limitatamente  al  periodo  di</w:t>
      </w:r>
      <w:r>
        <w:rPr>
          <w:rFonts w:asciiTheme="minorHAnsi" w:eastAsiaTheme="minorHAnsi" w:hAnsiTheme="minorHAnsi" w:cstheme="minorBidi"/>
          <w:sz w:val="22"/>
          <w:szCs w:val="22"/>
          <w:lang w:eastAsia="en-US"/>
        </w:rPr>
        <w:t xml:space="preserve"> </w:t>
      </w:r>
      <w:r w:rsidRPr="00E606C0">
        <w:rPr>
          <w:rFonts w:asciiTheme="minorHAnsi" w:eastAsiaTheme="minorHAnsi" w:hAnsiTheme="minorHAnsi" w:cstheme="minorBidi"/>
          <w:sz w:val="22"/>
          <w:szCs w:val="22"/>
          <w:lang w:eastAsia="en-US"/>
        </w:rPr>
        <w:t>tempo   necessario   al   raggiungimento   dei   requisiti   previsti</w:t>
      </w:r>
      <w:r>
        <w:rPr>
          <w:rFonts w:asciiTheme="minorHAnsi" w:eastAsiaTheme="minorHAnsi" w:hAnsiTheme="minorHAnsi" w:cstheme="minorBidi"/>
          <w:sz w:val="22"/>
          <w:szCs w:val="22"/>
          <w:lang w:eastAsia="en-US"/>
        </w:rPr>
        <w:t xml:space="preserve"> </w:t>
      </w:r>
      <w:r w:rsidRPr="00E606C0">
        <w:rPr>
          <w:rFonts w:asciiTheme="minorHAnsi" w:eastAsiaTheme="minorHAnsi" w:hAnsiTheme="minorHAnsi" w:cstheme="minorBidi"/>
          <w:sz w:val="22"/>
          <w:szCs w:val="22"/>
          <w:lang w:eastAsia="en-US"/>
        </w:rPr>
        <w:t>dall'articolo  24  del  decreto-legge  6  dicembre   2011   n.   201,</w:t>
      </w:r>
      <w:r>
        <w:rPr>
          <w:rFonts w:asciiTheme="minorHAnsi" w:eastAsiaTheme="minorHAnsi" w:hAnsiTheme="minorHAnsi" w:cstheme="minorBidi"/>
          <w:sz w:val="22"/>
          <w:szCs w:val="22"/>
          <w:lang w:eastAsia="en-US"/>
        </w:rPr>
        <w:t xml:space="preserve"> </w:t>
      </w:r>
      <w:r w:rsidRPr="00E606C0">
        <w:rPr>
          <w:rFonts w:asciiTheme="minorHAnsi" w:eastAsiaTheme="minorHAnsi" w:hAnsiTheme="minorHAnsi" w:cstheme="minorBidi"/>
          <w:sz w:val="22"/>
          <w:szCs w:val="22"/>
          <w:lang w:eastAsia="en-US"/>
        </w:rPr>
        <w:t>convertito, con modificazioni, dalla legge 22 dicembre 2011, n.  214,</w:t>
      </w:r>
      <w:r>
        <w:rPr>
          <w:rFonts w:asciiTheme="minorHAnsi" w:eastAsiaTheme="minorHAnsi" w:hAnsiTheme="minorHAnsi" w:cstheme="minorBidi"/>
          <w:sz w:val="22"/>
          <w:szCs w:val="22"/>
          <w:lang w:eastAsia="en-US"/>
        </w:rPr>
        <w:t xml:space="preserve"> </w:t>
      </w:r>
      <w:r w:rsidRPr="00E606C0">
        <w:rPr>
          <w:rFonts w:asciiTheme="minorHAnsi" w:eastAsiaTheme="minorHAnsi" w:hAnsiTheme="minorHAnsi" w:cstheme="minorBidi"/>
          <w:sz w:val="22"/>
          <w:szCs w:val="22"/>
          <w:lang w:eastAsia="en-US"/>
        </w:rPr>
        <w:t>non possono  essere  calcolate  come  risparmio  utile  per  definire</w:t>
      </w:r>
      <w:r>
        <w:rPr>
          <w:rFonts w:asciiTheme="minorHAnsi" w:eastAsiaTheme="minorHAnsi" w:hAnsiTheme="minorHAnsi" w:cstheme="minorBidi"/>
          <w:sz w:val="22"/>
          <w:szCs w:val="22"/>
          <w:lang w:eastAsia="en-US"/>
        </w:rPr>
        <w:t xml:space="preserve"> </w:t>
      </w:r>
      <w:r w:rsidRPr="00E606C0">
        <w:rPr>
          <w:rFonts w:asciiTheme="minorHAnsi" w:eastAsiaTheme="minorHAnsi" w:hAnsiTheme="minorHAnsi" w:cstheme="minorBidi"/>
          <w:sz w:val="22"/>
          <w:szCs w:val="22"/>
          <w:lang w:eastAsia="en-US"/>
        </w:rPr>
        <w:t>l'ammontare  delle  disponib</w:t>
      </w:r>
      <w:r w:rsidR="00B2176F">
        <w:rPr>
          <w:rFonts w:asciiTheme="minorHAnsi" w:eastAsiaTheme="minorHAnsi" w:hAnsiTheme="minorHAnsi" w:cstheme="minorBidi"/>
          <w:sz w:val="22"/>
          <w:szCs w:val="22"/>
          <w:lang w:eastAsia="en-US"/>
        </w:rPr>
        <w:t>ilità</w:t>
      </w:r>
      <w:r w:rsidRPr="00E606C0">
        <w:rPr>
          <w:rFonts w:asciiTheme="minorHAnsi" w:eastAsiaTheme="minorHAnsi" w:hAnsiTheme="minorHAnsi" w:cstheme="minorBidi"/>
          <w:sz w:val="22"/>
          <w:szCs w:val="22"/>
          <w:lang w:eastAsia="en-US"/>
        </w:rPr>
        <w:t xml:space="preserve">  finanziarie  da  destinare   alle</w:t>
      </w:r>
      <w:r>
        <w:rPr>
          <w:rFonts w:asciiTheme="minorHAnsi" w:eastAsiaTheme="minorHAnsi" w:hAnsiTheme="minorHAnsi" w:cstheme="minorBidi"/>
          <w:sz w:val="22"/>
          <w:szCs w:val="22"/>
          <w:lang w:eastAsia="en-US"/>
        </w:rPr>
        <w:t xml:space="preserve"> </w:t>
      </w:r>
      <w:r w:rsidRPr="00E606C0">
        <w:rPr>
          <w:rFonts w:asciiTheme="minorHAnsi" w:eastAsiaTheme="minorHAnsi" w:hAnsiTheme="minorHAnsi" w:cstheme="minorBidi"/>
          <w:sz w:val="22"/>
          <w:szCs w:val="22"/>
          <w:lang w:eastAsia="en-US"/>
        </w:rPr>
        <w:t>ass</w:t>
      </w:r>
      <w:r w:rsidR="00B2176F">
        <w:rPr>
          <w:rFonts w:asciiTheme="minorHAnsi" w:eastAsiaTheme="minorHAnsi" w:hAnsiTheme="minorHAnsi" w:cstheme="minorBidi"/>
          <w:sz w:val="22"/>
          <w:szCs w:val="22"/>
          <w:lang w:eastAsia="en-US"/>
        </w:rPr>
        <w:t>unzioni o il numero delle unità</w:t>
      </w:r>
      <w:r w:rsidRPr="00E606C0">
        <w:rPr>
          <w:rFonts w:asciiTheme="minorHAnsi" w:eastAsiaTheme="minorHAnsi" w:hAnsiTheme="minorHAnsi" w:cstheme="minorBidi"/>
          <w:sz w:val="22"/>
          <w:szCs w:val="22"/>
          <w:lang w:eastAsia="en-US"/>
        </w:rPr>
        <w:t xml:space="preserve"> sostituibili  in  relazione  alle</w:t>
      </w:r>
      <w:r>
        <w:rPr>
          <w:rFonts w:asciiTheme="minorHAnsi" w:eastAsiaTheme="minorHAnsi" w:hAnsiTheme="minorHAnsi" w:cstheme="minorBidi"/>
          <w:sz w:val="22"/>
          <w:szCs w:val="22"/>
          <w:lang w:eastAsia="en-US"/>
        </w:rPr>
        <w:t xml:space="preserve"> </w:t>
      </w:r>
      <w:r w:rsidRPr="00E606C0">
        <w:rPr>
          <w:rFonts w:asciiTheme="minorHAnsi" w:eastAsiaTheme="minorHAnsi" w:hAnsiTheme="minorHAnsi" w:cstheme="minorBidi"/>
          <w:sz w:val="22"/>
          <w:szCs w:val="22"/>
          <w:lang w:eastAsia="en-US"/>
        </w:rPr>
        <w:t>limitazioni del turn over.</w:t>
      </w:r>
    </w:p>
    <w:p w:rsidR="006B7DA6" w:rsidRDefault="006B7DA6" w:rsidP="006B7DA6">
      <w:pPr>
        <w:pStyle w:val="Paragrafoelenco"/>
        <w:numPr>
          <w:ilvl w:val="0"/>
          <w:numId w:val="31"/>
        </w:num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b/>
          <w:sz w:val="22"/>
          <w:szCs w:val="22"/>
          <w:lang w:eastAsia="en-US"/>
        </w:rPr>
        <w:t xml:space="preserve">l’art. 1, comma 47 L. n. </w:t>
      </w:r>
      <w:r w:rsidRPr="002358C7">
        <w:rPr>
          <w:rFonts w:asciiTheme="minorHAnsi" w:eastAsiaTheme="minorHAnsi" w:hAnsiTheme="minorHAnsi" w:cstheme="minorBidi"/>
          <w:b/>
          <w:sz w:val="22"/>
          <w:szCs w:val="22"/>
          <w:lang w:eastAsia="en-US"/>
        </w:rPr>
        <w:t>311</w:t>
      </w:r>
      <w:r w:rsidR="008A7F69">
        <w:rPr>
          <w:rFonts w:asciiTheme="minorHAnsi" w:eastAsiaTheme="minorHAnsi" w:hAnsiTheme="minorHAnsi" w:cstheme="minorBidi"/>
          <w:b/>
          <w:sz w:val="22"/>
          <w:szCs w:val="22"/>
          <w:lang w:eastAsia="en-US"/>
        </w:rPr>
        <w:t>/</w:t>
      </w:r>
      <w:r>
        <w:rPr>
          <w:rFonts w:asciiTheme="minorHAnsi" w:eastAsiaTheme="minorHAnsi" w:hAnsiTheme="minorHAnsi" w:cstheme="minorBidi"/>
          <w:b/>
          <w:sz w:val="22"/>
          <w:szCs w:val="22"/>
          <w:lang w:eastAsia="en-US"/>
        </w:rPr>
        <w:t>2004</w:t>
      </w:r>
      <w:r w:rsidRPr="002358C7">
        <w:rPr>
          <w:rFonts w:asciiTheme="minorHAnsi" w:eastAsiaTheme="minorHAnsi" w:hAnsiTheme="minorHAnsi" w:cstheme="minorBidi"/>
          <w:sz w:val="22"/>
          <w:szCs w:val="22"/>
          <w:lang w:eastAsia="en-US"/>
        </w:rPr>
        <w:t>, a mente del quale</w:t>
      </w:r>
      <w:r>
        <w:rPr>
          <w:rFonts w:asciiTheme="minorHAnsi" w:eastAsiaTheme="minorHAnsi" w:hAnsiTheme="minorHAnsi" w:cstheme="minorBidi"/>
          <w:sz w:val="22"/>
          <w:szCs w:val="22"/>
          <w:lang w:eastAsia="en-US"/>
        </w:rPr>
        <w:t xml:space="preserve"> </w:t>
      </w:r>
      <w:r w:rsidRPr="002358C7">
        <w:rPr>
          <w:rFonts w:asciiTheme="minorHAnsi" w:eastAsiaTheme="minorHAnsi" w:hAnsiTheme="minorHAnsi" w:cstheme="minorBidi"/>
          <w:sz w:val="22"/>
          <w:szCs w:val="22"/>
          <w:lang w:eastAsia="en-US"/>
        </w:rPr>
        <w:t>“In vigenza di disposizioni che stabiliscono un regime di limitazione delle assunzioni di</w:t>
      </w:r>
      <w:r>
        <w:rPr>
          <w:rFonts w:asciiTheme="minorHAnsi" w:eastAsiaTheme="minorHAnsi" w:hAnsiTheme="minorHAnsi" w:cstheme="minorBidi"/>
          <w:sz w:val="22"/>
          <w:szCs w:val="22"/>
          <w:lang w:eastAsia="en-US"/>
        </w:rPr>
        <w:t xml:space="preserve"> </w:t>
      </w:r>
      <w:r w:rsidRPr="002358C7">
        <w:rPr>
          <w:rFonts w:asciiTheme="minorHAnsi" w:eastAsiaTheme="minorHAnsi" w:hAnsiTheme="minorHAnsi" w:cstheme="minorBidi"/>
          <w:sz w:val="22"/>
          <w:szCs w:val="22"/>
          <w:lang w:eastAsia="en-US"/>
        </w:rPr>
        <w:t>personale a tempo indeterminato, sono consentiti trasferimenti per mobilità, anche</w:t>
      </w:r>
      <w:r>
        <w:rPr>
          <w:rFonts w:asciiTheme="minorHAnsi" w:eastAsiaTheme="minorHAnsi" w:hAnsiTheme="minorHAnsi" w:cstheme="minorBidi"/>
          <w:sz w:val="22"/>
          <w:szCs w:val="22"/>
          <w:lang w:eastAsia="en-US"/>
        </w:rPr>
        <w:t xml:space="preserve"> </w:t>
      </w:r>
      <w:r w:rsidRPr="002358C7">
        <w:rPr>
          <w:rFonts w:asciiTheme="minorHAnsi" w:eastAsiaTheme="minorHAnsi" w:hAnsiTheme="minorHAnsi" w:cstheme="minorBidi"/>
          <w:sz w:val="22"/>
          <w:szCs w:val="22"/>
          <w:lang w:eastAsia="en-US"/>
        </w:rPr>
        <w:t>intercompartimentale, tra amministrazioni sottoposte al regime di limitazione, nel</w:t>
      </w:r>
      <w:r>
        <w:rPr>
          <w:rFonts w:asciiTheme="minorHAnsi" w:eastAsiaTheme="minorHAnsi" w:hAnsiTheme="minorHAnsi" w:cstheme="minorBidi"/>
          <w:sz w:val="22"/>
          <w:szCs w:val="22"/>
          <w:lang w:eastAsia="en-US"/>
        </w:rPr>
        <w:t xml:space="preserve"> </w:t>
      </w:r>
      <w:r w:rsidRPr="002358C7">
        <w:rPr>
          <w:rFonts w:asciiTheme="minorHAnsi" w:eastAsiaTheme="minorHAnsi" w:hAnsiTheme="minorHAnsi" w:cstheme="minorBidi"/>
          <w:sz w:val="22"/>
          <w:szCs w:val="22"/>
          <w:lang w:eastAsia="en-US"/>
        </w:rPr>
        <w:t>rispetto delle disposizioni sulle dotazioni organiche e, per gli enti locali, purché abbiano</w:t>
      </w:r>
      <w:r>
        <w:rPr>
          <w:rFonts w:asciiTheme="minorHAnsi" w:eastAsiaTheme="minorHAnsi" w:hAnsiTheme="minorHAnsi" w:cstheme="minorBidi"/>
          <w:sz w:val="22"/>
          <w:szCs w:val="22"/>
          <w:lang w:eastAsia="en-US"/>
        </w:rPr>
        <w:t xml:space="preserve"> r</w:t>
      </w:r>
      <w:r w:rsidRPr="002358C7">
        <w:rPr>
          <w:rFonts w:asciiTheme="minorHAnsi" w:eastAsiaTheme="minorHAnsi" w:hAnsiTheme="minorHAnsi" w:cstheme="minorBidi"/>
          <w:sz w:val="22"/>
          <w:szCs w:val="22"/>
          <w:lang w:eastAsia="en-US"/>
        </w:rPr>
        <w:t>ispettato il patto di stabilità interno per l'anno precedente</w:t>
      </w:r>
      <w:r>
        <w:rPr>
          <w:rFonts w:asciiTheme="minorHAnsi" w:eastAsiaTheme="minorHAnsi" w:hAnsiTheme="minorHAnsi" w:cstheme="minorBidi"/>
          <w:sz w:val="22"/>
          <w:szCs w:val="22"/>
          <w:lang w:eastAsia="en-US"/>
        </w:rPr>
        <w:t>.</w:t>
      </w:r>
    </w:p>
    <w:p w:rsidR="006B7DA6" w:rsidRDefault="006B7DA6" w:rsidP="006B7DA6">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L’inquadramento dell’istituto è stato ripetutamente chiarito dalla giurisprudenza della Corte dei conti che, in estrema sintesi, ha evidenziato come la normativa succitata imponga come condizione per considerate neutra la mobilità in parola, considerando l’amministrazione pubblica nel suo complesso, l’esistenza di un parallelismo perfetto tra ente cedente e ente ricevente </w:t>
      </w:r>
      <w:r w:rsidRPr="009938C3">
        <w:rPr>
          <w:rFonts w:asciiTheme="minorHAnsi" w:eastAsiaTheme="minorHAnsi" w:hAnsiTheme="minorHAnsi" w:cstheme="minorBidi"/>
          <w:sz w:val="22"/>
          <w:szCs w:val="22"/>
          <w:lang w:eastAsia="en-US"/>
        </w:rPr>
        <w:t xml:space="preserve"> (si veda, per tutte, Corte dei conti Piemonte, Delibera n. 169/2020/SRCPIE/PAR. in cui è contenuta una dettagliata disamina dell’istitut</w:t>
      </w:r>
      <w:r w:rsidR="006F18C0">
        <w:rPr>
          <w:rFonts w:asciiTheme="minorHAnsi" w:eastAsiaTheme="minorHAnsi" w:hAnsiTheme="minorHAnsi" w:cstheme="minorBidi"/>
          <w:sz w:val="22"/>
          <w:szCs w:val="22"/>
          <w:lang w:eastAsia="en-US"/>
        </w:rPr>
        <w:t>o in parola ai fini del rispetto</w:t>
      </w:r>
      <w:r w:rsidRPr="009938C3">
        <w:rPr>
          <w:rFonts w:asciiTheme="minorHAnsi" w:eastAsiaTheme="minorHAnsi" w:hAnsiTheme="minorHAnsi" w:cstheme="minorBidi"/>
          <w:sz w:val="22"/>
          <w:szCs w:val="22"/>
          <w:lang w:eastAsia="en-US"/>
        </w:rPr>
        <w:t xml:space="preserve"> dei vincoli di spesa per il personale, anche se in vista del suo superamento ex art. 33, Dl n. 34/2019</w:t>
      </w:r>
      <w:r>
        <w:rPr>
          <w:rFonts w:asciiTheme="minorHAnsi" w:eastAsiaTheme="minorHAnsi" w:hAnsiTheme="minorHAnsi" w:cstheme="minorBidi"/>
          <w:sz w:val="22"/>
          <w:szCs w:val="22"/>
          <w:lang w:eastAsia="en-US"/>
        </w:rPr>
        <w:t>), in base al quale:</w:t>
      </w:r>
    </w:p>
    <w:p w:rsidR="006B7DA6" w:rsidRDefault="006B7DA6" w:rsidP="006B7DA6">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lastRenderedPageBreak/>
        <w:t>1) la mobilità può considerarsi neutra quanto avviene tra enti entrambi sottoposti al regime di limitazioni assunzionali;</w:t>
      </w:r>
    </w:p>
    <w:p w:rsidR="00CA6CD9" w:rsidRDefault="006B7DA6" w:rsidP="006B7DA6">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2) in tal caso, l’ente ricevente non imputa le nuove assunzioni avvenute per mobilità alla propria capacità assunzionale, né l’ente cedente potrà considerare le proprie cessazioni ai fini della determinazione delle proprie ri</w:t>
      </w:r>
      <w:r w:rsidR="00D44A9C">
        <w:rPr>
          <w:rFonts w:asciiTheme="minorHAnsi" w:eastAsiaTheme="minorHAnsi" w:hAnsiTheme="minorHAnsi" w:cstheme="minorBidi"/>
          <w:sz w:val="22"/>
          <w:szCs w:val="22"/>
          <w:lang w:eastAsia="en-US"/>
        </w:rPr>
        <w:t>sorse assunzionali.</w:t>
      </w:r>
    </w:p>
    <w:p w:rsidR="00CA6CD9" w:rsidRDefault="00CA6CD9" w:rsidP="006B7DA6">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La ratio della norma, inoltre, pr</w:t>
      </w:r>
      <w:r w:rsidR="00FD7D8D">
        <w:rPr>
          <w:rFonts w:asciiTheme="minorHAnsi" w:eastAsiaTheme="minorHAnsi" w:hAnsiTheme="minorHAnsi" w:cstheme="minorBidi"/>
          <w:sz w:val="22"/>
          <w:szCs w:val="22"/>
          <w:lang w:eastAsia="en-US"/>
        </w:rPr>
        <w:t>esuppone che ogni ente abbia piena autonomia decisionale</w:t>
      </w:r>
      <w:r>
        <w:rPr>
          <w:rFonts w:asciiTheme="minorHAnsi" w:eastAsiaTheme="minorHAnsi" w:hAnsiTheme="minorHAnsi" w:cstheme="minorBidi"/>
          <w:sz w:val="22"/>
          <w:szCs w:val="22"/>
          <w:lang w:eastAsia="en-US"/>
        </w:rPr>
        <w:t xml:space="preserve"> sul proprio pe</w:t>
      </w:r>
      <w:r w:rsidR="00FD7D8D">
        <w:rPr>
          <w:rFonts w:asciiTheme="minorHAnsi" w:eastAsiaTheme="minorHAnsi" w:hAnsiTheme="minorHAnsi" w:cstheme="minorBidi"/>
          <w:sz w:val="22"/>
          <w:szCs w:val="22"/>
          <w:lang w:eastAsia="en-US"/>
        </w:rPr>
        <w:t xml:space="preserve">rsonale, </w:t>
      </w:r>
      <w:r w:rsidR="00D44A9C">
        <w:rPr>
          <w:rFonts w:asciiTheme="minorHAnsi" w:eastAsiaTheme="minorHAnsi" w:hAnsiTheme="minorHAnsi" w:cstheme="minorBidi"/>
          <w:sz w:val="22"/>
          <w:szCs w:val="22"/>
          <w:lang w:eastAsia="en-US"/>
        </w:rPr>
        <w:t>che sia cioè in grado di valutare secondo la proprie esigenze organizzative</w:t>
      </w:r>
      <w:r>
        <w:rPr>
          <w:rFonts w:asciiTheme="minorHAnsi" w:eastAsiaTheme="minorHAnsi" w:hAnsiTheme="minorHAnsi" w:cstheme="minorBidi"/>
          <w:sz w:val="22"/>
          <w:szCs w:val="22"/>
          <w:lang w:eastAsia="en-US"/>
        </w:rPr>
        <w:t xml:space="preserve"> l’</w:t>
      </w:r>
      <w:r w:rsidR="00FD7D8D">
        <w:rPr>
          <w:rFonts w:asciiTheme="minorHAnsi" w:eastAsiaTheme="minorHAnsi" w:hAnsiTheme="minorHAnsi" w:cstheme="minorBidi"/>
          <w:sz w:val="22"/>
          <w:szCs w:val="22"/>
          <w:lang w:eastAsia="en-US"/>
        </w:rPr>
        <w:t xml:space="preserve">opportunità di prestare il proprio assenso </w:t>
      </w:r>
      <w:r>
        <w:rPr>
          <w:rFonts w:asciiTheme="minorHAnsi" w:eastAsiaTheme="minorHAnsi" w:hAnsiTheme="minorHAnsi" w:cstheme="minorBidi"/>
          <w:sz w:val="22"/>
          <w:szCs w:val="22"/>
          <w:lang w:eastAsia="en-US"/>
        </w:rPr>
        <w:t>alla mobilità esterna</w:t>
      </w:r>
      <w:r w:rsidR="00FD7D8D">
        <w:rPr>
          <w:rFonts w:asciiTheme="minorHAnsi" w:eastAsiaTheme="minorHAnsi" w:hAnsiTheme="minorHAnsi" w:cstheme="minorBidi"/>
          <w:sz w:val="22"/>
          <w:szCs w:val="22"/>
          <w:lang w:eastAsia="en-US"/>
        </w:rPr>
        <w:t>.</w:t>
      </w:r>
      <w:r>
        <w:rPr>
          <w:rFonts w:asciiTheme="minorHAnsi" w:eastAsiaTheme="minorHAnsi" w:hAnsiTheme="minorHAnsi" w:cstheme="minorBidi"/>
          <w:sz w:val="22"/>
          <w:szCs w:val="22"/>
          <w:lang w:eastAsia="en-US"/>
        </w:rPr>
        <w:t xml:space="preserve"> </w:t>
      </w:r>
      <w:r w:rsidR="00FD7D8D">
        <w:rPr>
          <w:rFonts w:asciiTheme="minorHAnsi" w:eastAsiaTheme="minorHAnsi" w:hAnsiTheme="minorHAnsi" w:cstheme="minorBidi"/>
          <w:sz w:val="22"/>
          <w:szCs w:val="22"/>
          <w:lang w:eastAsia="en-US"/>
        </w:rPr>
        <w:t>Tale condizione</w:t>
      </w:r>
      <w:r>
        <w:rPr>
          <w:rFonts w:asciiTheme="minorHAnsi" w:eastAsiaTheme="minorHAnsi" w:hAnsiTheme="minorHAnsi" w:cstheme="minorBidi"/>
          <w:sz w:val="22"/>
          <w:szCs w:val="22"/>
          <w:lang w:eastAsia="en-US"/>
        </w:rPr>
        <w:t xml:space="preserve">  - come di dirà appresso  - è assente nel caso di specie.</w:t>
      </w:r>
    </w:p>
    <w:p w:rsidR="006B7DA6" w:rsidRDefault="006B7DA6" w:rsidP="006B7DA6">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La questione va risolta </w:t>
      </w:r>
      <w:r w:rsidR="00FD7D8D">
        <w:rPr>
          <w:rFonts w:asciiTheme="minorHAnsi" w:eastAsiaTheme="minorHAnsi" w:hAnsiTheme="minorHAnsi" w:cstheme="minorBidi"/>
          <w:sz w:val="22"/>
          <w:szCs w:val="22"/>
          <w:lang w:eastAsia="en-US"/>
        </w:rPr>
        <w:t xml:space="preserve">infatti </w:t>
      </w:r>
      <w:r>
        <w:rPr>
          <w:rFonts w:asciiTheme="minorHAnsi" w:eastAsiaTheme="minorHAnsi" w:hAnsiTheme="minorHAnsi" w:cstheme="minorBidi"/>
          <w:sz w:val="22"/>
          <w:szCs w:val="22"/>
          <w:lang w:eastAsia="en-US"/>
        </w:rPr>
        <w:t xml:space="preserve">in ordine alla fattispecie concreta in cui sono avvenute le cessazioni del personale aziendale a favore dell’amministrazione regionale, nonché al mutato quadro normativo che ha, per la stragrande maggioranza degli enti pubblici, modificato il previgente regime dei limiti </w:t>
      </w:r>
      <w:proofErr w:type="spellStart"/>
      <w:r>
        <w:rPr>
          <w:rFonts w:asciiTheme="minorHAnsi" w:eastAsiaTheme="minorHAnsi" w:hAnsiTheme="minorHAnsi" w:cstheme="minorBidi"/>
          <w:sz w:val="22"/>
          <w:szCs w:val="22"/>
          <w:lang w:eastAsia="en-US"/>
        </w:rPr>
        <w:t>assuzionali</w:t>
      </w:r>
      <w:proofErr w:type="spellEnd"/>
      <w:r>
        <w:rPr>
          <w:rFonts w:asciiTheme="minorHAnsi" w:eastAsiaTheme="minorHAnsi" w:hAnsiTheme="minorHAnsi" w:cstheme="minorBidi"/>
          <w:sz w:val="22"/>
          <w:szCs w:val="22"/>
          <w:lang w:eastAsia="en-US"/>
        </w:rPr>
        <w:t xml:space="preserve"> fondato sul turn over e decretato sostanzialmente la fine della neutralità finanziaria della mobilità, almeno per gli enti sottoposti al nuovo regime</w:t>
      </w:r>
      <w:r w:rsidRPr="009938C3">
        <w:rPr>
          <w:rFonts w:asciiTheme="minorHAnsi" w:eastAsiaTheme="minorHAnsi" w:hAnsiTheme="minorHAnsi" w:cstheme="minorBidi"/>
          <w:sz w:val="22"/>
          <w:szCs w:val="22"/>
          <w:vertAlign w:val="superscript"/>
          <w:lang w:eastAsia="en-US"/>
        </w:rPr>
        <w:footnoteReference w:id="5"/>
      </w:r>
      <w:r>
        <w:rPr>
          <w:rFonts w:asciiTheme="minorHAnsi" w:eastAsiaTheme="minorHAnsi" w:hAnsiTheme="minorHAnsi" w:cstheme="minorBidi"/>
          <w:sz w:val="22"/>
          <w:szCs w:val="22"/>
          <w:lang w:eastAsia="en-US"/>
        </w:rPr>
        <w:t>:</w:t>
      </w:r>
    </w:p>
    <w:p w:rsidR="006B7DA6" w:rsidRDefault="006B7DA6" w:rsidP="006B7DA6">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a) </w:t>
      </w:r>
      <w:r w:rsidRPr="007D218D">
        <w:rPr>
          <w:rFonts w:asciiTheme="minorHAnsi" w:eastAsiaTheme="minorHAnsi" w:hAnsiTheme="minorHAnsi" w:cstheme="minorBidi"/>
          <w:sz w:val="22"/>
          <w:szCs w:val="22"/>
          <w:u w:val="single"/>
          <w:lang w:eastAsia="en-US"/>
        </w:rPr>
        <w:t>dipendenti aziendali trasferiti presso la Direzione generale della Centrale regionale di committenza</w:t>
      </w:r>
      <w:r>
        <w:rPr>
          <w:rFonts w:asciiTheme="minorHAnsi" w:eastAsiaTheme="minorHAnsi" w:hAnsiTheme="minorHAnsi" w:cstheme="minorBidi"/>
          <w:sz w:val="22"/>
          <w:szCs w:val="22"/>
          <w:lang w:eastAsia="en-US"/>
        </w:rPr>
        <w:t xml:space="preserve">: a tal proposito si cita la </w:t>
      </w:r>
      <w:r w:rsidRPr="00724771">
        <w:rPr>
          <w:rFonts w:asciiTheme="minorHAnsi" w:eastAsiaTheme="minorHAnsi" w:hAnsiTheme="minorHAnsi" w:cstheme="minorBidi"/>
          <w:sz w:val="22"/>
          <w:szCs w:val="22"/>
          <w:lang w:eastAsia="en-US"/>
        </w:rPr>
        <w:t>deliberazione della Giunta regionale n. 52/39 del 22/11/2017</w:t>
      </w:r>
      <w:r>
        <w:rPr>
          <w:rFonts w:asciiTheme="minorHAnsi" w:eastAsiaTheme="minorHAnsi" w:hAnsiTheme="minorHAnsi" w:cstheme="minorBidi"/>
          <w:sz w:val="22"/>
          <w:szCs w:val="22"/>
          <w:lang w:eastAsia="en-US"/>
        </w:rPr>
        <w:t>, che aveva individuato il primo contingente della CRC (mediante, appunto, assegnazione temporanea di dipendenti del sistema Regione tra cui n. 7 unità di personale aziendale) e a mente della quale: “</w:t>
      </w:r>
      <w:r w:rsidRPr="00724771">
        <w:rPr>
          <w:rFonts w:asciiTheme="minorHAnsi" w:eastAsiaTheme="minorHAnsi" w:hAnsiTheme="minorHAnsi" w:cstheme="minorBidi"/>
          <w:sz w:val="22"/>
          <w:szCs w:val="22"/>
          <w:lang w:eastAsia="en-US"/>
        </w:rPr>
        <w:t>a seguito del trasferimento definitivo alla CRC del predetto personale devono essere rideterminate in riduzione le dotazioni organiche delle amministrazioni di provenienza  e adeguati, in diminuzioni, i contributi di funzionamento nei limiti delle spese del personale conseguenti ai trasferimenti disposti ai sensi dell’art. 39, comma 2, della L.R. n. 31/1998. Le amministrazioni che non beneficiano di un contributo di funzionamento devono garantire la copertura finanziaria mediante appositi trasferimenti alle entrate del bilancio regionale</w:t>
      </w:r>
      <w:r>
        <w:rPr>
          <w:rFonts w:asciiTheme="minorHAnsi" w:eastAsiaTheme="minorHAnsi" w:hAnsiTheme="minorHAnsi" w:cstheme="minorBidi"/>
          <w:sz w:val="22"/>
          <w:szCs w:val="22"/>
          <w:lang w:eastAsia="en-US"/>
        </w:rPr>
        <w:t>”</w:t>
      </w:r>
      <w:r>
        <w:rPr>
          <w:rStyle w:val="Rimandonotaapidipagina"/>
          <w:rFonts w:asciiTheme="minorHAnsi" w:eastAsiaTheme="minorHAnsi" w:hAnsiTheme="minorHAnsi" w:cstheme="minorBidi"/>
          <w:sz w:val="22"/>
          <w:szCs w:val="22"/>
          <w:lang w:eastAsia="en-US"/>
        </w:rPr>
        <w:footnoteReference w:id="6"/>
      </w:r>
      <w:r>
        <w:rPr>
          <w:rFonts w:asciiTheme="minorHAnsi" w:eastAsiaTheme="minorHAnsi" w:hAnsiTheme="minorHAnsi" w:cstheme="minorBidi"/>
          <w:sz w:val="22"/>
          <w:szCs w:val="22"/>
          <w:lang w:eastAsia="en-US"/>
        </w:rPr>
        <w:t>. Al riguardo, si evidenzia:</w:t>
      </w:r>
    </w:p>
    <w:p w:rsidR="006B7DA6" w:rsidRPr="004D7AF3" w:rsidRDefault="006B7DA6" w:rsidP="006B7DA6">
      <w:pPr>
        <w:suppressAutoHyphens w:val="0"/>
        <w:spacing w:after="200" w:line="276" w:lineRule="auto"/>
        <w:jc w:val="both"/>
        <w:rPr>
          <w:rFonts w:asciiTheme="minorHAnsi" w:eastAsiaTheme="minorHAnsi" w:hAnsiTheme="minorHAnsi" w:cstheme="minorBidi"/>
          <w:sz w:val="22"/>
          <w:szCs w:val="22"/>
          <w:lang w:eastAsia="en-US"/>
        </w:rPr>
      </w:pPr>
      <w:r w:rsidRPr="004D7AF3">
        <w:rPr>
          <w:rFonts w:asciiTheme="minorHAnsi" w:eastAsiaTheme="minorHAnsi" w:hAnsiTheme="minorHAnsi" w:cstheme="minorBidi"/>
          <w:sz w:val="22"/>
          <w:szCs w:val="22"/>
          <w:lang w:eastAsia="en-US"/>
        </w:rPr>
        <w:t>1) la pianta organica dell’</w:t>
      </w:r>
      <w:r>
        <w:rPr>
          <w:rFonts w:asciiTheme="minorHAnsi" w:eastAsiaTheme="minorHAnsi" w:hAnsiTheme="minorHAnsi" w:cstheme="minorBidi"/>
          <w:sz w:val="22"/>
          <w:szCs w:val="22"/>
          <w:lang w:eastAsia="en-US"/>
        </w:rPr>
        <w:t>Azienda è ancorata ad un parame</w:t>
      </w:r>
      <w:r w:rsidR="00522CD7">
        <w:rPr>
          <w:rFonts w:asciiTheme="minorHAnsi" w:eastAsiaTheme="minorHAnsi" w:hAnsiTheme="minorHAnsi" w:cstheme="minorBidi"/>
          <w:sz w:val="22"/>
          <w:szCs w:val="22"/>
          <w:lang w:eastAsia="en-US"/>
        </w:rPr>
        <w:t xml:space="preserve">tro fisso indicato da Federcasa per tutti gli enti competenti in materia di edilizia residenziale pubblica comunque denominati </w:t>
      </w:r>
      <w:r w:rsidR="00376915">
        <w:rPr>
          <w:rFonts w:asciiTheme="minorHAnsi" w:eastAsiaTheme="minorHAnsi" w:hAnsiTheme="minorHAnsi" w:cstheme="minorBidi"/>
          <w:sz w:val="22"/>
          <w:szCs w:val="22"/>
          <w:lang w:eastAsia="en-US"/>
        </w:rPr>
        <w:t xml:space="preserve">associati all’ente, </w:t>
      </w:r>
      <w:r w:rsidR="00522CD7">
        <w:rPr>
          <w:rFonts w:asciiTheme="minorHAnsi" w:eastAsiaTheme="minorHAnsi" w:hAnsiTheme="minorHAnsi" w:cstheme="minorBidi"/>
          <w:sz w:val="22"/>
          <w:szCs w:val="22"/>
          <w:lang w:eastAsia="en-US"/>
        </w:rPr>
        <w:t>che è ancorato al numero degli alloggi gestiti</w:t>
      </w:r>
      <w:r w:rsidRPr="004D7AF3">
        <w:rPr>
          <w:rFonts w:asciiTheme="minorHAnsi" w:eastAsiaTheme="minorHAnsi" w:hAnsiTheme="minorHAnsi" w:cstheme="minorBidi"/>
          <w:sz w:val="22"/>
          <w:szCs w:val="22"/>
          <w:lang w:eastAsia="en-US"/>
        </w:rPr>
        <w:t>;</w:t>
      </w:r>
      <w:r w:rsidR="00522CD7">
        <w:rPr>
          <w:rFonts w:asciiTheme="minorHAnsi" w:eastAsiaTheme="minorHAnsi" w:hAnsiTheme="minorHAnsi" w:cstheme="minorBidi"/>
          <w:sz w:val="22"/>
          <w:szCs w:val="22"/>
          <w:lang w:eastAsia="en-US"/>
        </w:rPr>
        <w:t xml:space="preserve"> l’ultima dotazione organica approvata dall’Azienda nel ri</w:t>
      </w:r>
      <w:r w:rsidR="006F18C0">
        <w:rPr>
          <w:rFonts w:asciiTheme="minorHAnsi" w:eastAsiaTheme="minorHAnsi" w:hAnsiTheme="minorHAnsi" w:cstheme="minorBidi"/>
          <w:sz w:val="22"/>
          <w:szCs w:val="22"/>
          <w:lang w:eastAsia="en-US"/>
        </w:rPr>
        <w:t>spetto di tale parametro, come s</w:t>
      </w:r>
      <w:r w:rsidR="00522CD7">
        <w:rPr>
          <w:rFonts w:asciiTheme="minorHAnsi" w:eastAsiaTheme="minorHAnsi" w:hAnsiTheme="minorHAnsi" w:cstheme="minorBidi"/>
          <w:sz w:val="22"/>
          <w:szCs w:val="22"/>
          <w:lang w:eastAsia="en-US"/>
        </w:rPr>
        <w:t>i è detto nella sezione dedicata agli organici, è quella di cui alla delibera del Commissario straordinario n. 22/2020, proprio in relazione al PTFP. A causa della peculiarità di tale fissazione della dotazione organica, una sua riduzione non pare percorribile;</w:t>
      </w:r>
    </w:p>
    <w:p w:rsidR="006B7DA6" w:rsidRPr="004D7AF3" w:rsidRDefault="006B7DA6" w:rsidP="006B7DA6">
      <w:pPr>
        <w:suppressAutoHyphens w:val="0"/>
        <w:spacing w:after="200" w:line="276" w:lineRule="auto"/>
        <w:jc w:val="both"/>
        <w:rPr>
          <w:rFonts w:asciiTheme="minorHAnsi" w:eastAsiaTheme="minorHAnsi" w:hAnsiTheme="minorHAnsi" w:cstheme="minorBidi"/>
          <w:sz w:val="22"/>
          <w:szCs w:val="22"/>
          <w:lang w:eastAsia="en-US"/>
        </w:rPr>
      </w:pPr>
      <w:r w:rsidRPr="004D7AF3">
        <w:rPr>
          <w:rFonts w:asciiTheme="minorHAnsi" w:eastAsiaTheme="minorHAnsi" w:hAnsiTheme="minorHAnsi" w:cstheme="minorBidi"/>
          <w:sz w:val="22"/>
          <w:szCs w:val="22"/>
          <w:lang w:eastAsia="en-US"/>
        </w:rPr>
        <w:t>2) l’Azienda ha un suo servizio per l’edilizia regionale e la contrattualistica, che opera ad organico ridotto nonostante la procedura in parola non abbia ridotto in misura significativa la mole di procedimenti in carico;</w:t>
      </w:r>
    </w:p>
    <w:p w:rsidR="006B7DA6" w:rsidRPr="004D7AF3" w:rsidRDefault="003936C3" w:rsidP="006B7DA6">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lastRenderedPageBreak/>
        <w:t>3) L’Azienda è probabilmente l’unico ente del sistema Regione e del ruolo unico a non ricevere contributi di finanziamento da parte della Regione, per cui anche i meccanismi automatici di compensazione della spesa complessiva previsti dal legislatore regionale (art. 39, comma 2, L.R. n. 31/1998)</w:t>
      </w:r>
      <w:r w:rsidR="00522CD7">
        <w:rPr>
          <w:rFonts w:asciiTheme="minorHAnsi" w:eastAsiaTheme="minorHAnsi" w:hAnsiTheme="minorHAnsi" w:cstheme="minorBidi"/>
          <w:sz w:val="22"/>
          <w:szCs w:val="22"/>
          <w:lang w:eastAsia="en-US"/>
        </w:rPr>
        <w:t xml:space="preserve"> risulterebbero inoperanti nei confronti dell’Azienda.</w:t>
      </w:r>
    </w:p>
    <w:p w:rsidR="006B7DA6" w:rsidRDefault="006B7DA6" w:rsidP="006B7DA6">
      <w:pPr>
        <w:suppressAutoHyphens w:val="0"/>
        <w:spacing w:after="200" w:line="276" w:lineRule="auto"/>
        <w:jc w:val="both"/>
        <w:rPr>
          <w:rFonts w:asciiTheme="minorHAnsi" w:eastAsiaTheme="minorHAnsi" w:hAnsiTheme="minorHAnsi" w:cstheme="minorBidi"/>
          <w:sz w:val="22"/>
          <w:szCs w:val="22"/>
          <w:lang w:eastAsia="en-US"/>
        </w:rPr>
      </w:pPr>
      <w:r w:rsidRPr="004D7AF3">
        <w:rPr>
          <w:rFonts w:asciiTheme="minorHAnsi" w:eastAsiaTheme="minorHAnsi" w:hAnsiTheme="minorHAnsi" w:cstheme="minorBidi"/>
          <w:sz w:val="22"/>
          <w:szCs w:val="22"/>
          <w:u w:val="single"/>
          <w:lang w:eastAsia="en-US"/>
        </w:rPr>
        <w:t>b) dipendenti aziendali trasferiti presso la Direzione generale della protezione civile</w:t>
      </w:r>
      <w:r>
        <w:rPr>
          <w:rFonts w:asciiTheme="minorHAnsi" w:eastAsiaTheme="minorHAnsi" w:hAnsiTheme="minorHAnsi" w:cstheme="minorBidi"/>
          <w:sz w:val="22"/>
          <w:szCs w:val="22"/>
          <w:u w:val="single"/>
          <w:lang w:eastAsia="en-US"/>
        </w:rPr>
        <w:t>:</w:t>
      </w:r>
      <w:r>
        <w:rPr>
          <w:rFonts w:asciiTheme="minorHAnsi" w:eastAsiaTheme="minorHAnsi" w:hAnsiTheme="minorHAnsi" w:cstheme="minorBidi"/>
          <w:sz w:val="22"/>
          <w:szCs w:val="22"/>
          <w:lang w:eastAsia="en-US"/>
        </w:rPr>
        <w:t xml:space="preserve"> a maggior ragione, quanto detto vale anche per i dipendenti in parola, posti in posizione di avvalimento prima (senza necessità di assenso da parte dell’Azienda) e trasferiti successivamente sulla base della L.R. n. 9/2020 e dei relativi di attuazione della Giunta</w:t>
      </w:r>
      <w:r w:rsidR="00C9769F">
        <w:rPr>
          <w:rFonts w:asciiTheme="minorHAnsi" w:eastAsiaTheme="minorHAnsi" w:hAnsiTheme="minorHAnsi" w:cstheme="minorBidi"/>
          <w:sz w:val="22"/>
          <w:szCs w:val="22"/>
          <w:lang w:eastAsia="en-US"/>
        </w:rPr>
        <w:t xml:space="preserve"> regionale</w:t>
      </w:r>
      <w:r>
        <w:rPr>
          <w:rFonts w:asciiTheme="minorHAnsi" w:eastAsiaTheme="minorHAnsi" w:hAnsiTheme="minorHAnsi" w:cstheme="minorBidi"/>
          <w:sz w:val="22"/>
          <w:szCs w:val="22"/>
          <w:lang w:eastAsia="en-US"/>
        </w:rPr>
        <w:t>.</w:t>
      </w:r>
    </w:p>
    <w:p w:rsidR="00D905C8" w:rsidRDefault="00D905C8" w:rsidP="006B7DA6">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E’ appena il caso di sottolineare, inoltre, che ai sensi dell’art</w:t>
      </w:r>
      <w:r w:rsidR="00726F2D">
        <w:rPr>
          <w:rFonts w:asciiTheme="minorHAnsi" w:eastAsiaTheme="minorHAnsi" w:hAnsiTheme="minorHAnsi" w:cstheme="minorBidi"/>
          <w:sz w:val="22"/>
          <w:szCs w:val="22"/>
          <w:lang w:eastAsia="en-US"/>
        </w:rPr>
        <w:t>. 33 ter, comma 2, L.R. n. 31/1998, “</w:t>
      </w:r>
      <w:r w:rsidR="00726F2D" w:rsidRPr="00726F2D">
        <w:rPr>
          <w:rFonts w:asciiTheme="minorHAnsi" w:eastAsiaTheme="minorHAnsi" w:hAnsiTheme="minorHAnsi" w:cstheme="minorBidi"/>
          <w:sz w:val="22"/>
          <w:szCs w:val="22"/>
          <w:lang w:eastAsia="en-US"/>
        </w:rPr>
        <w:t>La struttura dell'Amministrazione regionale competente in materia di personale provvede all'assegnazione e alla mobilità del personale tra le amministrazioni del sistema Regione</w:t>
      </w:r>
      <w:r w:rsidR="00726F2D" w:rsidRPr="00726F2D">
        <w:rPr>
          <w:rFonts w:asciiTheme="minorHAnsi" w:eastAsiaTheme="minorHAnsi" w:hAnsiTheme="minorHAnsi" w:cstheme="minorBidi"/>
          <w:b/>
          <w:sz w:val="22"/>
          <w:szCs w:val="22"/>
          <w:lang w:eastAsia="en-US"/>
        </w:rPr>
        <w:t xml:space="preserve"> per garantire l'efficienza dell'azione amministrativa</w:t>
      </w:r>
      <w:r w:rsidR="00726F2D">
        <w:rPr>
          <w:rFonts w:asciiTheme="minorHAnsi" w:eastAsiaTheme="minorHAnsi" w:hAnsiTheme="minorHAnsi" w:cstheme="minorBidi"/>
          <w:sz w:val="22"/>
          <w:szCs w:val="22"/>
          <w:lang w:eastAsia="en-US"/>
        </w:rPr>
        <w:t>”</w:t>
      </w:r>
      <w:r w:rsidR="003936C3">
        <w:rPr>
          <w:rFonts w:asciiTheme="minorHAnsi" w:eastAsiaTheme="minorHAnsi" w:hAnsiTheme="minorHAnsi" w:cstheme="minorBidi"/>
          <w:sz w:val="22"/>
          <w:szCs w:val="22"/>
          <w:lang w:eastAsia="en-US"/>
        </w:rPr>
        <w:t>.</w:t>
      </w:r>
    </w:p>
    <w:p w:rsidR="00726F2D" w:rsidRDefault="00726F2D" w:rsidP="006B7DA6">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Tale quadro</w:t>
      </w:r>
      <w:r w:rsidR="003936C3">
        <w:rPr>
          <w:rFonts w:asciiTheme="minorHAnsi" w:eastAsiaTheme="minorHAnsi" w:hAnsiTheme="minorHAnsi" w:cstheme="minorBidi"/>
          <w:sz w:val="22"/>
          <w:szCs w:val="22"/>
          <w:lang w:eastAsia="en-US"/>
        </w:rPr>
        <w:t>, ad ogni modo,</w:t>
      </w:r>
      <w:r>
        <w:rPr>
          <w:rFonts w:asciiTheme="minorHAnsi" w:eastAsiaTheme="minorHAnsi" w:hAnsiTheme="minorHAnsi" w:cstheme="minorBidi"/>
          <w:sz w:val="22"/>
          <w:szCs w:val="22"/>
          <w:lang w:eastAsia="en-US"/>
        </w:rPr>
        <w:t xml:space="preserve"> </w:t>
      </w:r>
      <w:r w:rsidR="006B7DA6">
        <w:rPr>
          <w:rFonts w:asciiTheme="minorHAnsi" w:eastAsiaTheme="minorHAnsi" w:hAnsiTheme="minorHAnsi" w:cstheme="minorBidi"/>
          <w:sz w:val="22"/>
          <w:szCs w:val="22"/>
          <w:lang w:eastAsia="en-US"/>
        </w:rPr>
        <w:t xml:space="preserve">deve essere letto alla luce delle modifiche intervenute in seguito all’entrata in vigore dell’art. 33, Dl n. 34/2019, che in tema di limiti assunzionali, come detto, ha sostanzialmente reso inattuale il previgente regime fondato sul turn over. Stante la grave mancanza di organico nella stragrande maggioranza delle strutture del sistema Regione, risulta </w:t>
      </w:r>
      <w:r w:rsidR="003936C3">
        <w:rPr>
          <w:rFonts w:asciiTheme="minorHAnsi" w:eastAsiaTheme="minorHAnsi" w:hAnsiTheme="minorHAnsi" w:cstheme="minorBidi"/>
          <w:sz w:val="22"/>
          <w:szCs w:val="22"/>
          <w:lang w:eastAsia="en-US"/>
        </w:rPr>
        <w:t xml:space="preserve">altamente </w:t>
      </w:r>
      <w:r w:rsidR="006B7DA6">
        <w:rPr>
          <w:rFonts w:asciiTheme="minorHAnsi" w:eastAsiaTheme="minorHAnsi" w:hAnsiTheme="minorHAnsi" w:cstheme="minorBidi"/>
          <w:sz w:val="22"/>
          <w:szCs w:val="22"/>
          <w:lang w:eastAsia="en-US"/>
        </w:rPr>
        <w:t>improbabile che l’Azienda possa sopperire alle cessioni in parola con altrettante cessioni provenienti dal sistema Regione</w:t>
      </w:r>
      <w:r>
        <w:rPr>
          <w:rFonts w:asciiTheme="minorHAnsi" w:eastAsiaTheme="minorHAnsi" w:hAnsiTheme="minorHAnsi" w:cstheme="minorBidi"/>
          <w:sz w:val="22"/>
          <w:szCs w:val="22"/>
          <w:lang w:eastAsia="en-US"/>
        </w:rPr>
        <w:t xml:space="preserve"> - anche perché le singole amministrazioni negherebbero</w:t>
      </w:r>
      <w:r w:rsidR="003936C3">
        <w:rPr>
          <w:rFonts w:asciiTheme="minorHAnsi" w:eastAsiaTheme="minorHAnsi" w:hAnsiTheme="minorHAnsi" w:cstheme="minorBidi"/>
          <w:sz w:val="22"/>
          <w:szCs w:val="22"/>
          <w:lang w:eastAsia="en-US"/>
        </w:rPr>
        <w:t xml:space="preserve"> legittimamente</w:t>
      </w:r>
      <w:r>
        <w:rPr>
          <w:rFonts w:asciiTheme="minorHAnsi" w:eastAsiaTheme="minorHAnsi" w:hAnsiTheme="minorHAnsi" w:cstheme="minorBidi"/>
          <w:sz w:val="22"/>
          <w:szCs w:val="22"/>
          <w:lang w:eastAsia="en-US"/>
        </w:rPr>
        <w:t xml:space="preserve"> il proprio nulla osta - </w:t>
      </w:r>
      <w:r w:rsidR="006B7DA6">
        <w:rPr>
          <w:rFonts w:asciiTheme="minorHAnsi" w:eastAsiaTheme="minorHAnsi" w:hAnsiTheme="minorHAnsi" w:cstheme="minorBidi"/>
          <w:sz w:val="22"/>
          <w:szCs w:val="22"/>
          <w:lang w:eastAsia="en-US"/>
        </w:rPr>
        <w:t xml:space="preserve"> le quali sole garantirebbero la neutralità finanziaria della mobilità. L’ipotesi maggiormente verosimile è che Area possa acquisire personale in tale modalità soltanto da enti il cui personale non appartiene al ruolo unico, cioè con risorse a carico della propria capacità assunzionale. Si avrebbe di conseguenza un ulteriore esito paradossale: il personale aziendale cessato non genererebbe nuova capacità </w:t>
      </w:r>
      <w:proofErr w:type="spellStart"/>
      <w:r w:rsidR="006B7DA6">
        <w:rPr>
          <w:rFonts w:asciiTheme="minorHAnsi" w:eastAsiaTheme="minorHAnsi" w:hAnsiTheme="minorHAnsi" w:cstheme="minorBidi"/>
          <w:sz w:val="22"/>
          <w:szCs w:val="22"/>
          <w:lang w:eastAsia="en-US"/>
        </w:rPr>
        <w:t>assuzionale</w:t>
      </w:r>
      <w:proofErr w:type="spellEnd"/>
      <w:r w:rsidR="006B7DA6">
        <w:rPr>
          <w:rFonts w:asciiTheme="minorHAnsi" w:eastAsiaTheme="minorHAnsi" w:hAnsiTheme="minorHAnsi" w:cstheme="minorBidi"/>
          <w:sz w:val="22"/>
          <w:szCs w:val="22"/>
          <w:lang w:eastAsia="en-US"/>
        </w:rPr>
        <w:t xml:space="preserve"> ma al fine di poterlo sostituire l’Azienda dovrebbe attingere proprio dalle risorse scaturite dalla cessazioni esclusi i trasferimenti in parola.</w:t>
      </w:r>
    </w:p>
    <w:p w:rsidR="00D44A9C" w:rsidRDefault="00726F2D" w:rsidP="007A6A94">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In sintesi, le paradossali cons</w:t>
      </w:r>
      <w:r w:rsidR="003936C3">
        <w:rPr>
          <w:rFonts w:asciiTheme="minorHAnsi" w:eastAsiaTheme="minorHAnsi" w:hAnsiTheme="minorHAnsi" w:cstheme="minorBidi"/>
          <w:sz w:val="22"/>
          <w:szCs w:val="22"/>
          <w:lang w:eastAsia="en-US"/>
        </w:rPr>
        <w:t>eguenze descritte scaturiscono dal</w:t>
      </w:r>
      <w:r>
        <w:rPr>
          <w:rFonts w:asciiTheme="minorHAnsi" w:eastAsiaTheme="minorHAnsi" w:hAnsiTheme="minorHAnsi" w:cstheme="minorBidi"/>
          <w:sz w:val="22"/>
          <w:szCs w:val="22"/>
          <w:lang w:eastAsia="en-US"/>
        </w:rPr>
        <w:t>le storture</w:t>
      </w:r>
      <w:r w:rsidR="003936C3">
        <w:rPr>
          <w:rFonts w:asciiTheme="minorHAnsi" w:eastAsiaTheme="minorHAnsi" w:hAnsiTheme="minorHAnsi" w:cstheme="minorBidi"/>
          <w:sz w:val="22"/>
          <w:szCs w:val="22"/>
          <w:lang w:eastAsia="en-US"/>
        </w:rPr>
        <w:t xml:space="preserve"> insite nella mancata o parziale attuazione del ruolo unico</w:t>
      </w:r>
      <w:r w:rsidR="006652DD">
        <w:rPr>
          <w:rFonts w:asciiTheme="minorHAnsi" w:eastAsiaTheme="minorHAnsi" w:hAnsiTheme="minorHAnsi" w:cstheme="minorBidi"/>
          <w:sz w:val="22"/>
          <w:szCs w:val="22"/>
          <w:lang w:eastAsia="en-US"/>
        </w:rPr>
        <w:t xml:space="preserve"> e della più complessiva mobilità nel sistema Regione</w:t>
      </w:r>
      <w:r w:rsidR="003936C3">
        <w:rPr>
          <w:rFonts w:asciiTheme="minorHAnsi" w:eastAsiaTheme="minorHAnsi" w:hAnsiTheme="minorHAnsi" w:cstheme="minorBidi"/>
          <w:sz w:val="22"/>
          <w:szCs w:val="22"/>
          <w:lang w:eastAsia="en-US"/>
        </w:rPr>
        <w:t>, che ha coinvolto in misura maggiore gli organici azienda</w:t>
      </w:r>
      <w:r w:rsidR="006652DD">
        <w:rPr>
          <w:rFonts w:asciiTheme="minorHAnsi" w:eastAsiaTheme="minorHAnsi" w:hAnsiTheme="minorHAnsi" w:cstheme="minorBidi"/>
          <w:sz w:val="22"/>
          <w:szCs w:val="22"/>
          <w:lang w:eastAsia="en-US"/>
        </w:rPr>
        <w:t>li rispetto ad altri enti</w:t>
      </w:r>
      <w:r w:rsidR="00522CD7">
        <w:rPr>
          <w:rFonts w:asciiTheme="minorHAnsi" w:eastAsiaTheme="minorHAnsi" w:hAnsiTheme="minorHAnsi" w:cstheme="minorBidi"/>
          <w:sz w:val="22"/>
          <w:szCs w:val="22"/>
          <w:lang w:eastAsia="en-US"/>
        </w:rPr>
        <w:t xml:space="preserve"> o del ruolo unico e dell’</w:t>
      </w:r>
      <w:r w:rsidR="00CA6CD9">
        <w:rPr>
          <w:rFonts w:asciiTheme="minorHAnsi" w:eastAsiaTheme="minorHAnsi" w:hAnsiTheme="minorHAnsi" w:cstheme="minorBidi"/>
          <w:sz w:val="22"/>
          <w:szCs w:val="22"/>
          <w:lang w:eastAsia="en-US"/>
        </w:rPr>
        <w:t>assenza  - a giudizio dell’Azienda  - di meccanismi</w:t>
      </w:r>
      <w:r w:rsidR="006652DD">
        <w:rPr>
          <w:rFonts w:asciiTheme="minorHAnsi" w:eastAsiaTheme="minorHAnsi" w:hAnsiTheme="minorHAnsi" w:cstheme="minorBidi"/>
          <w:sz w:val="22"/>
          <w:szCs w:val="22"/>
          <w:lang w:eastAsia="en-US"/>
        </w:rPr>
        <w:t xml:space="preserve"> automatici di natura compensativa</w:t>
      </w:r>
      <w:r w:rsidR="00522CD7">
        <w:rPr>
          <w:rFonts w:asciiTheme="minorHAnsi" w:eastAsiaTheme="minorHAnsi" w:hAnsiTheme="minorHAnsi" w:cstheme="minorBidi"/>
          <w:sz w:val="22"/>
          <w:szCs w:val="22"/>
          <w:lang w:eastAsia="en-US"/>
        </w:rPr>
        <w:t xml:space="preserve"> che </w:t>
      </w:r>
      <w:r w:rsidR="006652DD">
        <w:rPr>
          <w:rFonts w:asciiTheme="minorHAnsi" w:eastAsiaTheme="minorHAnsi" w:hAnsiTheme="minorHAnsi" w:cstheme="minorBidi"/>
          <w:sz w:val="22"/>
          <w:szCs w:val="22"/>
          <w:lang w:eastAsia="en-US"/>
        </w:rPr>
        <w:t xml:space="preserve">siano </w:t>
      </w:r>
      <w:r w:rsidR="00522CD7">
        <w:rPr>
          <w:rFonts w:asciiTheme="minorHAnsi" w:eastAsiaTheme="minorHAnsi" w:hAnsiTheme="minorHAnsi" w:cstheme="minorBidi"/>
          <w:sz w:val="22"/>
          <w:szCs w:val="22"/>
          <w:lang w:eastAsia="en-US"/>
        </w:rPr>
        <w:t>fondati</w:t>
      </w:r>
      <w:r w:rsidR="00CA6CD9">
        <w:rPr>
          <w:rFonts w:asciiTheme="minorHAnsi" w:eastAsiaTheme="minorHAnsi" w:hAnsiTheme="minorHAnsi" w:cstheme="minorBidi"/>
          <w:sz w:val="22"/>
          <w:szCs w:val="22"/>
          <w:lang w:eastAsia="en-US"/>
        </w:rPr>
        <w:t>, così come imp</w:t>
      </w:r>
      <w:r w:rsidR="00522CD7">
        <w:rPr>
          <w:rFonts w:asciiTheme="minorHAnsi" w:eastAsiaTheme="minorHAnsi" w:hAnsiTheme="minorHAnsi" w:cstheme="minorBidi"/>
          <w:sz w:val="22"/>
          <w:szCs w:val="22"/>
          <w:lang w:eastAsia="en-US"/>
        </w:rPr>
        <w:t>osta dalla normative vigente, su</w:t>
      </w:r>
      <w:r w:rsidR="00CA6CD9">
        <w:rPr>
          <w:rFonts w:asciiTheme="minorHAnsi" w:eastAsiaTheme="minorHAnsi" w:hAnsiTheme="minorHAnsi" w:cstheme="minorBidi"/>
          <w:sz w:val="22"/>
          <w:szCs w:val="22"/>
          <w:lang w:eastAsia="en-US"/>
        </w:rPr>
        <w:t xml:space="preserve"> un bilanciamento delle esigenze e dei fabbisogni delle amministrazioni del sistema Regione, con riguardo all’efficienza complessiva e dei generali obiettivi di governo regionale.</w:t>
      </w:r>
    </w:p>
    <w:p w:rsidR="009938C3" w:rsidRDefault="00170D72" w:rsidP="007A6A94">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A giudizio dell’Azienda, l</w:t>
      </w:r>
      <w:r w:rsidR="00CA6CD9">
        <w:rPr>
          <w:rFonts w:asciiTheme="minorHAnsi" w:eastAsiaTheme="minorHAnsi" w:hAnsiTheme="minorHAnsi" w:cstheme="minorBidi"/>
          <w:sz w:val="22"/>
          <w:szCs w:val="22"/>
          <w:lang w:eastAsia="en-US"/>
        </w:rPr>
        <w:t>a soluzione a tali storture può essere superata soltanto considerando</w:t>
      </w:r>
      <w:r w:rsidR="00B1003B">
        <w:rPr>
          <w:rFonts w:asciiTheme="minorHAnsi" w:eastAsiaTheme="minorHAnsi" w:hAnsiTheme="minorHAnsi" w:cstheme="minorBidi"/>
          <w:sz w:val="22"/>
          <w:szCs w:val="22"/>
          <w:lang w:eastAsia="en-US"/>
        </w:rPr>
        <w:t>, nel rispetto del principio di parallelismo precedente,</w:t>
      </w:r>
      <w:r w:rsidR="00CA6CD9">
        <w:rPr>
          <w:rFonts w:asciiTheme="minorHAnsi" w:eastAsiaTheme="minorHAnsi" w:hAnsiTheme="minorHAnsi" w:cstheme="minorBidi"/>
          <w:sz w:val="22"/>
          <w:szCs w:val="22"/>
          <w:lang w:eastAsia="en-US"/>
        </w:rPr>
        <w:t xml:space="preserve"> le cessazioni in parola come cessazioni utili alla determinazione della capacità assu</w:t>
      </w:r>
      <w:r w:rsidR="00B1003B">
        <w:rPr>
          <w:rFonts w:asciiTheme="minorHAnsi" w:eastAsiaTheme="minorHAnsi" w:hAnsiTheme="minorHAnsi" w:cstheme="minorBidi"/>
          <w:sz w:val="22"/>
          <w:szCs w:val="22"/>
          <w:lang w:eastAsia="en-US"/>
        </w:rPr>
        <w:t>n</w:t>
      </w:r>
      <w:r w:rsidR="00CA6CD9">
        <w:rPr>
          <w:rFonts w:asciiTheme="minorHAnsi" w:eastAsiaTheme="minorHAnsi" w:hAnsiTheme="minorHAnsi" w:cstheme="minorBidi"/>
          <w:sz w:val="22"/>
          <w:szCs w:val="22"/>
          <w:lang w:eastAsia="en-US"/>
        </w:rPr>
        <w:t>zionale dell’Azienda</w:t>
      </w:r>
      <w:r>
        <w:rPr>
          <w:rFonts w:asciiTheme="minorHAnsi" w:eastAsiaTheme="minorHAnsi" w:hAnsiTheme="minorHAnsi" w:cstheme="minorBidi"/>
          <w:sz w:val="22"/>
          <w:szCs w:val="22"/>
          <w:lang w:eastAsia="en-US"/>
        </w:rPr>
        <w:t xml:space="preserve"> secondo il seguente prospetto:</w:t>
      </w:r>
    </w:p>
    <w:p w:rsidR="00170D72" w:rsidRPr="00B1003B" w:rsidRDefault="00E02641" w:rsidP="00170D72">
      <w:pPr>
        <w:suppressAutoHyphens w:val="0"/>
        <w:spacing w:after="200" w:line="276" w:lineRule="auto"/>
        <w:jc w:val="center"/>
        <w:rPr>
          <w:rFonts w:asciiTheme="minorHAnsi" w:eastAsiaTheme="minorHAnsi" w:hAnsiTheme="minorHAnsi" w:cstheme="minorBidi"/>
          <w:sz w:val="22"/>
          <w:szCs w:val="22"/>
          <w:lang w:eastAsia="en-US"/>
        </w:rPr>
      </w:pPr>
      <w:r w:rsidRPr="00E02641">
        <w:rPr>
          <w:rFonts w:eastAsiaTheme="minorHAnsi"/>
          <w:noProof/>
          <w:lang w:eastAsia="it-IT"/>
        </w:rPr>
        <w:lastRenderedPageBreak/>
        <w:drawing>
          <wp:inline distT="0" distB="0" distL="0" distR="0">
            <wp:extent cx="3842385" cy="1758315"/>
            <wp:effectExtent l="0" t="0" r="5715"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42385" cy="1758315"/>
                    </a:xfrm>
                    <a:prstGeom prst="rect">
                      <a:avLst/>
                    </a:prstGeom>
                    <a:noFill/>
                    <a:ln>
                      <a:noFill/>
                    </a:ln>
                  </pic:spPr>
                </pic:pic>
              </a:graphicData>
            </a:graphic>
          </wp:inline>
        </w:drawing>
      </w:r>
    </w:p>
    <w:p w:rsidR="006652DD" w:rsidRDefault="00E02641" w:rsidP="007A6A94">
      <w:pPr>
        <w:suppressAutoHyphens w:val="0"/>
        <w:spacing w:after="200" w:line="276" w:lineRule="auto"/>
        <w:jc w:val="both"/>
        <w:rPr>
          <w:rFonts w:asciiTheme="minorHAnsi" w:eastAsiaTheme="minorHAnsi" w:hAnsiTheme="minorHAnsi" w:cstheme="minorBidi"/>
          <w:sz w:val="22"/>
          <w:szCs w:val="22"/>
          <w:lang w:eastAsia="en-US"/>
        </w:rPr>
      </w:pPr>
      <w:r w:rsidRPr="00E02641">
        <w:rPr>
          <w:rFonts w:asciiTheme="minorHAnsi" w:eastAsiaTheme="minorHAnsi" w:hAnsiTheme="minorHAnsi" w:cstheme="minorBidi"/>
          <w:sz w:val="22"/>
          <w:szCs w:val="22"/>
          <w:lang w:eastAsia="en-US"/>
        </w:rPr>
        <w:t>I trasferimenti verso l’amministrazione regionale mediante cessione di contratto generano una capacità assunzionale di</w:t>
      </w:r>
      <w:r>
        <w:rPr>
          <w:rFonts w:asciiTheme="minorHAnsi" w:eastAsiaTheme="minorHAnsi" w:hAnsiTheme="minorHAnsi" w:cstheme="minorBidi"/>
          <w:b/>
          <w:sz w:val="22"/>
          <w:szCs w:val="22"/>
          <w:lang w:eastAsia="en-US"/>
        </w:rPr>
        <w:t xml:space="preserve">  € 389.474.14. </w:t>
      </w:r>
      <w:r w:rsidRPr="00E02641">
        <w:rPr>
          <w:rFonts w:asciiTheme="minorHAnsi" w:eastAsiaTheme="minorHAnsi" w:hAnsiTheme="minorHAnsi" w:cstheme="minorBidi"/>
          <w:sz w:val="22"/>
          <w:szCs w:val="22"/>
          <w:lang w:eastAsia="en-US"/>
        </w:rPr>
        <w:t>L’</w:t>
      </w:r>
      <w:r w:rsidR="002615F9">
        <w:rPr>
          <w:rFonts w:asciiTheme="minorHAnsi" w:eastAsiaTheme="minorHAnsi" w:hAnsiTheme="minorHAnsi" w:cstheme="minorBidi"/>
          <w:sz w:val="22"/>
          <w:szCs w:val="22"/>
          <w:lang w:eastAsia="en-US"/>
        </w:rPr>
        <w:t>ipotesi è peraltro percorribile</w:t>
      </w:r>
      <w:r w:rsidRPr="00E02641">
        <w:rPr>
          <w:rFonts w:asciiTheme="minorHAnsi" w:eastAsiaTheme="minorHAnsi" w:hAnsiTheme="minorHAnsi" w:cstheme="minorBidi"/>
          <w:sz w:val="22"/>
          <w:szCs w:val="22"/>
          <w:lang w:eastAsia="en-US"/>
        </w:rPr>
        <w:t xml:space="preserve"> soltanto</w:t>
      </w:r>
      <w:r>
        <w:rPr>
          <w:rFonts w:asciiTheme="minorHAnsi" w:eastAsiaTheme="minorHAnsi" w:hAnsiTheme="minorHAnsi" w:cstheme="minorBidi"/>
          <w:sz w:val="22"/>
          <w:szCs w:val="22"/>
          <w:lang w:eastAsia="en-US"/>
        </w:rPr>
        <w:t xml:space="preserve"> a condizione che l’amministrazione regionale </w:t>
      </w:r>
      <w:r w:rsidR="006652DD">
        <w:rPr>
          <w:rFonts w:asciiTheme="minorHAnsi" w:eastAsiaTheme="minorHAnsi" w:hAnsiTheme="minorHAnsi" w:cstheme="minorBidi"/>
          <w:sz w:val="22"/>
          <w:szCs w:val="22"/>
          <w:lang w:eastAsia="en-US"/>
        </w:rPr>
        <w:t xml:space="preserve"> </w:t>
      </w:r>
      <w:r>
        <w:rPr>
          <w:rFonts w:asciiTheme="minorHAnsi" w:eastAsiaTheme="minorHAnsi" w:hAnsiTheme="minorHAnsi" w:cstheme="minorBidi"/>
          <w:sz w:val="22"/>
          <w:szCs w:val="22"/>
          <w:lang w:eastAsia="en-US"/>
        </w:rPr>
        <w:t>valuti tali acquisizioni di personale come assunzioni a tutti gli effetti, gravanti, cioè, sulla propria capacità assu</w:t>
      </w:r>
      <w:r w:rsidR="006652DD">
        <w:rPr>
          <w:rFonts w:asciiTheme="minorHAnsi" w:eastAsiaTheme="minorHAnsi" w:hAnsiTheme="minorHAnsi" w:cstheme="minorBidi"/>
          <w:sz w:val="22"/>
          <w:szCs w:val="22"/>
          <w:lang w:eastAsia="en-US"/>
        </w:rPr>
        <w:t>n</w:t>
      </w:r>
      <w:r>
        <w:rPr>
          <w:rFonts w:asciiTheme="minorHAnsi" w:eastAsiaTheme="minorHAnsi" w:hAnsiTheme="minorHAnsi" w:cstheme="minorBidi"/>
          <w:sz w:val="22"/>
          <w:szCs w:val="22"/>
          <w:lang w:eastAsia="en-US"/>
        </w:rPr>
        <w:t>zionale</w:t>
      </w:r>
      <w:r w:rsidR="006652DD">
        <w:rPr>
          <w:rFonts w:asciiTheme="minorHAnsi" w:eastAsiaTheme="minorHAnsi" w:hAnsiTheme="minorHAnsi" w:cstheme="minorBidi"/>
          <w:sz w:val="22"/>
          <w:szCs w:val="22"/>
          <w:lang w:eastAsia="en-US"/>
        </w:rPr>
        <w:t>,</w:t>
      </w:r>
      <w:r>
        <w:rPr>
          <w:rFonts w:asciiTheme="minorHAnsi" w:eastAsiaTheme="minorHAnsi" w:hAnsiTheme="minorHAnsi" w:cstheme="minorBidi"/>
          <w:sz w:val="22"/>
          <w:szCs w:val="22"/>
          <w:lang w:eastAsia="en-US"/>
        </w:rPr>
        <w:t xml:space="preserve"> </w:t>
      </w:r>
      <w:r w:rsidR="006652DD">
        <w:rPr>
          <w:rFonts w:asciiTheme="minorHAnsi" w:eastAsiaTheme="minorHAnsi" w:hAnsiTheme="minorHAnsi" w:cstheme="minorBidi"/>
          <w:sz w:val="22"/>
          <w:szCs w:val="22"/>
          <w:lang w:eastAsia="en-US"/>
        </w:rPr>
        <w:t xml:space="preserve">anche </w:t>
      </w:r>
      <w:r>
        <w:rPr>
          <w:rFonts w:asciiTheme="minorHAnsi" w:eastAsiaTheme="minorHAnsi" w:hAnsiTheme="minorHAnsi" w:cstheme="minorBidi"/>
          <w:sz w:val="22"/>
          <w:szCs w:val="22"/>
          <w:lang w:eastAsia="en-US"/>
        </w:rPr>
        <w:t>ai fini del rispetto di quanto previsto dall’art</w:t>
      </w:r>
      <w:r w:rsidR="006652DD">
        <w:rPr>
          <w:rFonts w:asciiTheme="minorHAnsi" w:eastAsiaTheme="minorHAnsi" w:hAnsiTheme="minorHAnsi" w:cstheme="minorBidi"/>
          <w:sz w:val="22"/>
          <w:szCs w:val="22"/>
          <w:lang w:eastAsia="en-US"/>
        </w:rPr>
        <w:t>. 39, comma 1, L.R. n. 31/1998.</w:t>
      </w:r>
    </w:p>
    <w:p w:rsidR="006652DD" w:rsidRDefault="000B5057" w:rsidP="007A6A94">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Tale condizione si ritiene necessaria al fine di evitare il pressoché totale default organizzativo dell’ente.</w:t>
      </w:r>
    </w:p>
    <w:p w:rsidR="007D773D" w:rsidRPr="00B66CFB" w:rsidRDefault="007D773D" w:rsidP="007A6A94">
      <w:pPr>
        <w:suppressAutoHyphens w:val="0"/>
        <w:spacing w:after="200" w:line="276" w:lineRule="auto"/>
        <w:jc w:val="both"/>
        <w:rPr>
          <w:rFonts w:asciiTheme="minorHAnsi" w:eastAsiaTheme="minorHAnsi" w:hAnsiTheme="minorHAnsi" w:cstheme="minorBidi"/>
          <w:sz w:val="22"/>
          <w:szCs w:val="22"/>
          <w:lang w:eastAsia="en-US"/>
        </w:rPr>
      </w:pPr>
      <w:r w:rsidRPr="00DB41DA">
        <w:rPr>
          <w:rFonts w:asciiTheme="minorHAnsi" w:eastAsiaTheme="minorHAnsi" w:hAnsiTheme="minorHAnsi" w:cstheme="minorBidi"/>
          <w:b/>
          <w:sz w:val="22"/>
          <w:szCs w:val="22"/>
          <w:lang w:eastAsia="en-US"/>
        </w:rPr>
        <w:t>Una possibile</w:t>
      </w:r>
      <w:r w:rsidR="00B66CFB" w:rsidRPr="00DB41DA">
        <w:rPr>
          <w:rFonts w:asciiTheme="minorHAnsi" w:eastAsiaTheme="minorHAnsi" w:hAnsiTheme="minorHAnsi" w:cstheme="minorBidi"/>
          <w:b/>
          <w:sz w:val="22"/>
          <w:szCs w:val="22"/>
          <w:lang w:eastAsia="en-US"/>
        </w:rPr>
        <w:t xml:space="preserve"> via alternativa</w:t>
      </w:r>
      <w:r w:rsidR="00B66CFB" w:rsidRPr="00DB41DA">
        <w:rPr>
          <w:rFonts w:asciiTheme="minorHAnsi" w:eastAsiaTheme="minorHAnsi" w:hAnsiTheme="minorHAnsi" w:cstheme="minorBidi"/>
          <w:sz w:val="22"/>
          <w:szCs w:val="22"/>
          <w:lang w:eastAsia="en-US"/>
        </w:rPr>
        <w:t xml:space="preserve"> a quanto detto</w:t>
      </w:r>
      <w:r w:rsidRPr="00DB41DA">
        <w:rPr>
          <w:rFonts w:asciiTheme="minorHAnsi" w:eastAsiaTheme="minorHAnsi" w:hAnsiTheme="minorHAnsi" w:cstheme="minorBidi"/>
          <w:sz w:val="22"/>
          <w:szCs w:val="22"/>
          <w:lang w:eastAsia="en-US"/>
        </w:rPr>
        <w:t xml:space="preserve"> è quella di attivare</w:t>
      </w:r>
      <w:r w:rsidR="00B66CFB" w:rsidRPr="00DB41DA">
        <w:rPr>
          <w:rFonts w:asciiTheme="minorHAnsi" w:eastAsiaTheme="minorHAnsi" w:hAnsiTheme="minorHAnsi" w:cstheme="minorBidi"/>
          <w:sz w:val="22"/>
          <w:szCs w:val="22"/>
          <w:lang w:eastAsia="en-US"/>
        </w:rPr>
        <w:t xml:space="preserve"> a favore dell’Azienda</w:t>
      </w:r>
      <w:r w:rsidRPr="00DB41DA">
        <w:rPr>
          <w:rFonts w:asciiTheme="minorHAnsi" w:eastAsiaTheme="minorHAnsi" w:hAnsiTheme="minorHAnsi" w:cstheme="minorBidi"/>
          <w:sz w:val="22"/>
          <w:szCs w:val="22"/>
          <w:lang w:eastAsia="en-US"/>
        </w:rPr>
        <w:t xml:space="preserve">, </w:t>
      </w:r>
      <w:r w:rsidR="00B66CFB" w:rsidRPr="00DB41DA">
        <w:rPr>
          <w:rFonts w:asciiTheme="minorHAnsi" w:eastAsiaTheme="minorHAnsi" w:hAnsiTheme="minorHAnsi" w:cstheme="minorBidi"/>
          <w:sz w:val="22"/>
          <w:szCs w:val="22"/>
          <w:lang w:eastAsia="en-US"/>
        </w:rPr>
        <w:t>su iniziativ</w:t>
      </w:r>
      <w:r w:rsidR="00376915" w:rsidRPr="00DB41DA">
        <w:rPr>
          <w:rFonts w:asciiTheme="minorHAnsi" w:eastAsiaTheme="minorHAnsi" w:hAnsiTheme="minorHAnsi" w:cstheme="minorBidi"/>
          <w:sz w:val="22"/>
          <w:szCs w:val="22"/>
          <w:lang w:eastAsia="en-US"/>
        </w:rPr>
        <w:t>a dell’amministrazione regionale</w:t>
      </w:r>
      <w:r w:rsidRPr="00DB41DA">
        <w:rPr>
          <w:rFonts w:asciiTheme="minorHAnsi" w:eastAsiaTheme="minorHAnsi" w:hAnsiTheme="minorHAnsi" w:cstheme="minorBidi"/>
          <w:sz w:val="22"/>
          <w:szCs w:val="22"/>
          <w:lang w:eastAsia="en-US"/>
        </w:rPr>
        <w:t>, le procedure di trasferimento previste dall’art. 33 ter, comma 2, e art. 39, com</w:t>
      </w:r>
      <w:r w:rsidR="00B66CFB" w:rsidRPr="00DB41DA">
        <w:rPr>
          <w:rFonts w:asciiTheme="minorHAnsi" w:eastAsiaTheme="minorHAnsi" w:hAnsiTheme="minorHAnsi" w:cstheme="minorBidi"/>
          <w:sz w:val="22"/>
          <w:szCs w:val="22"/>
          <w:lang w:eastAsia="en-US"/>
        </w:rPr>
        <w:t xml:space="preserve">ma 1, L.R. n. 31/1998, in via prioritaria per il personale in posizione di assegnazione “in” presso l’Azienda (V. </w:t>
      </w:r>
      <w:r w:rsidR="00B66CFB" w:rsidRPr="00DB41DA">
        <w:rPr>
          <w:rFonts w:asciiTheme="minorHAnsi" w:eastAsiaTheme="minorHAnsi" w:hAnsiTheme="minorHAnsi" w:cstheme="minorBidi"/>
          <w:i/>
          <w:sz w:val="22"/>
          <w:szCs w:val="22"/>
          <w:lang w:eastAsia="en-US"/>
        </w:rPr>
        <w:t xml:space="preserve">Infra </w:t>
      </w:r>
      <w:r w:rsidR="00376915" w:rsidRPr="00DB41DA">
        <w:rPr>
          <w:rFonts w:asciiTheme="minorHAnsi" w:eastAsiaTheme="minorHAnsi" w:hAnsiTheme="minorHAnsi" w:cstheme="minorBidi"/>
          <w:sz w:val="22"/>
          <w:szCs w:val="22"/>
          <w:lang w:eastAsia="en-US"/>
        </w:rPr>
        <w:t>par. 9.4.4</w:t>
      </w:r>
      <w:r w:rsidR="00B66CFB" w:rsidRPr="00DB41DA">
        <w:rPr>
          <w:rFonts w:asciiTheme="minorHAnsi" w:eastAsiaTheme="minorHAnsi" w:hAnsiTheme="minorHAnsi" w:cstheme="minorBidi"/>
          <w:sz w:val="22"/>
          <w:szCs w:val="22"/>
          <w:lang w:eastAsia="en-US"/>
        </w:rPr>
        <w:t>).</w:t>
      </w:r>
    </w:p>
    <w:p w:rsidR="00170D72" w:rsidRDefault="000B5057" w:rsidP="007A6A94">
      <w:pPr>
        <w:suppressAutoHyphens w:val="0"/>
        <w:spacing w:after="200" w:line="276" w:lineRule="auto"/>
        <w:jc w:val="both"/>
        <w:rPr>
          <w:rFonts w:asciiTheme="minorHAnsi" w:eastAsiaTheme="minorHAnsi" w:hAnsiTheme="minorHAnsi" w:cstheme="minorBidi"/>
          <w:b/>
          <w:sz w:val="22"/>
          <w:szCs w:val="22"/>
          <w:lang w:eastAsia="en-US"/>
        </w:rPr>
      </w:pPr>
      <w:r>
        <w:rPr>
          <w:rFonts w:asciiTheme="minorHAnsi" w:eastAsiaTheme="minorHAnsi" w:hAnsiTheme="minorHAnsi" w:cstheme="minorBidi"/>
          <w:sz w:val="22"/>
          <w:szCs w:val="22"/>
          <w:lang w:eastAsia="en-US"/>
        </w:rPr>
        <w:t>Ciò premesso, in questa sede l’Azienda intende tuttavia</w:t>
      </w:r>
      <w:r w:rsidR="00E02641">
        <w:rPr>
          <w:rFonts w:asciiTheme="minorHAnsi" w:eastAsiaTheme="minorHAnsi" w:hAnsiTheme="minorHAnsi" w:cstheme="minorBidi"/>
          <w:sz w:val="22"/>
          <w:szCs w:val="22"/>
          <w:lang w:eastAsia="en-US"/>
        </w:rPr>
        <w:t xml:space="preserve"> procrastinare la programmazione di tali risorse soltanto all’esito </w:t>
      </w:r>
      <w:r w:rsidR="00522CD7">
        <w:rPr>
          <w:rFonts w:asciiTheme="minorHAnsi" w:eastAsiaTheme="minorHAnsi" w:hAnsiTheme="minorHAnsi" w:cstheme="minorBidi"/>
          <w:sz w:val="22"/>
          <w:szCs w:val="22"/>
          <w:lang w:eastAsia="en-US"/>
        </w:rPr>
        <w:t xml:space="preserve">di un percorso condiviso con </w:t>
      </w:r>
      <w:r w:rsidR="00E02641">
        <w:rPr>
          <w:rFonts w:asciiTheme="minorHAnsi" w:eastAsiaTheme="minorHAnsi" w:hAnsiTheme="minorHAnsi" w:cstheme="minorBidi"/>
          <w:sz w:val="22"/>
          <w:szCs w:val="22"/>
          <w:lang w:eastAsia="en-US"/>
        </w:rPr>
        <w:t>l’amministrazione regionale.</w:t>
      </w:r>
    </w:p>
    <w:p w:rsidR="00170D72" w:rsidRDefault="00170D72" w:rsidP="007A6A94">
      <w:pPr>
        <w:suppressAutoHyphens w:val="0"/>
        <w:spacing w:after="200" w:line="276" w:lineRule="auto"/>
        <w:jc w:val="both"/>
        <w:rPr>
          <w:rFonts w:asciiTheme="minorHAnsi" w:eastAsiaTheme="minorHAnsi" w:hAnsiTheme="minorHAnsi" w:cstheme="minorBidi"/>
          <w:b/>
          <w:sz w:val="22"/>
          <w:szCs w:val="22"/>
          <w:lang w:eastAsia="en-US"/>
        </w:rPr>
      </w:pPr>
    </w:p>
    <w:p w:rsidR="009F7842" w:rsidRPr="00A62EC3" w:rsidRDefault="004347F9" w:rsidP="007A6A94">
      <w:pPr>
        <w:suppressAutoHyphens w:val="0"/>
        <w:spacing w:after="200" w:line="276" w:lineRule="auto"/>
        <w:jc w:val="both"/>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9</w:t>
      </w:r>
      <w:r w:rsidR="009D1E41">
        <w:rPr>
          <w:rFonts w:asciiTheme="minorHAnsi" w:eastAsiaTheme="minorHAnsi" w:hAnsiTheme="minorHAnsi" w:cstheme="minorBidi"/>
          <w:b/>
          <w:sz w:val="22"/>
          <w:szCs w:val="22"/>
          <w:lang w:eastAsia="en-US"/>
        </w:rPr>
        <w:t>.2</w:t>
      </w:r>
      <w:r w:rsidR="00A62EC3" w:rsidRPr="00A62EC3">
        <w:rPr>
          <w:rFonts w:asciiTheme="minorHAnsi" w:eastAsiaTheme="minorHAnsi" w:hAnsiTheme="minorHAnsi" w:cstheme="minorBidi"/>
          <w:b/>
          <w:sz w:val="22"/>
          <w:szCs w:val="22"/>
          <w:lang w:eastAsia="en-US"/>
        </w:rPr>
        <w:t xml:space="preserve"> La Capacità assunzionale 2021-2023</w:t>
      </w:r>
      <w:r w:rsidR="00E02641">
        <w:rPr>
          <w:rFonts w:asciiTheme="minorHAnsi" w:eastAsiaTheme="minorHAnsi" w:hAnsiTheme="minorHAnsi" w:cstheme="minorBidi"/>
          <w:b/>
          <w:sz w:val="22"/>
          <w:szCs w:val="22"/>
          <w:lang w:eastAsia="en-US"/>
        </w:rPr>
        <w:t xml:space="preserve"> al netto dei trasferimenti verso l’amministrazione regionale</w:t>
      </w:r>
    </w:p>
    <w:p w:rsidR="00A62EC3" w:rsidRPr="00D046D1" w:rsidRDefault="004347F9" w:rsidP="007A6A94">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S</w:t>
      </w:r>
      <w:r w:rsidR="009D1E41">
        <w:rPr>
          <w:rFonts w:asciiTheme="minorHAnsi" w:eastAsiaTheme="minorHAnsi" w:hAnsiTheme="minorHAnsi" w:cstheme="minorBidi"/>
          <w:sz w:val="22"/>
          <w:szCs w:val="22"/>
          <w:lang w:eastAsia="en-US"/>
        </w:rPr>
        <w:t>i riporta</w:t>
      </w:r>
      <w:r w:rsidR="00D046D1">
        <w:rPr>
          <w:rFonts w:asciiTheme="minorHAnsi" w:eastAsiaTheme="minorHAnsi" w:hAnsiTheme="minorHAnsi" w:cstheme="minorBidi"/>
          <w:sz w:val="22"/>
          <w:szCs w:val="22"/>
          <w:lang w:eastAsia="en-US"/>
        </w:rPr>
        <w:t>, per facilitarne la lettura</w:t>
      </w:r>
      <w:r w:rsidR="00A62EC3" w:rsidRPr="00D046D1">
        <w:rPr>
          <w:rFonts w:asciiTheme="minorHAnsi" w:eastAsiaTheme="minorHAnsi" w:hAnsiTheme="minorHAnsi" w:cstheme="minorBidi"/>
          <w:sz w:val="22"/>
          <w:szCs w:val="22"/>
          <w:lang w:eastAsia="en-US"/>
        </w:rPr>
        <w:t>, la sintesi dei dati per annualità di riferimento</w:t>
      </w:r>
      <w:r w:rsidR="00E02641">
        <w:rPr>
          <w:rFonts w:asciiTheme="minorHAnsi" w:eastAsiaTheme="minorHAnsi" w:hAnsiTheme="minorHAnsi" w:cstheme="minorBidi"/>
          <w:sz w:val="22"/>
          <w:szCs w:val="22"/>
          <w:lang w:eastAsia="en-US"/>
        </w:rPr>
        <w:t>, al netto delle risorse generate dai trasferimenti del personale aziendale presso l’amministrazione regionale a seguito di cessione di contratto</w:t>
      </w:r>
      <w:r w:rsidR="00A62EC3" w:rsidRPr="00D046D1">
        <w:rPr>
          <w:rFonts w:asciiTheme="minorHAnsi" w:eastAsiaTheme="minorHAnsi" w:hAnsiTheme="minorHAnsi" w:cstheme="minorBidi"/>
          <w:sz w:val="22"/>
          <w:szCs w:val="22"/>
          <w:lang w:eastAsia="en-US"/>
        </w:rPr>
        <w:t>:</w:t>
      </w:r>
    </w:p>
    <w:p w:rsidR="00A62EC3" w:rsidRPr="00D046D1" w:rsidRDefault="000738F5" w:rsidP="00C26E74">
      <w:pPr>
        <w:suppressAutoHyphens w:val="0"/>
        <w:spacing w:after="200" w:line="276" w:lineRule="auto"/>
        <w:jc w:val="center"/>
        <w:rPr>
          <w:rFonts w:asciiTheme="minorHAnsi" w:eastAsiaTheme="minorHAnsi" w:hAnsiTheme="minorHAnsi" w:cstheme="minorBidi"/>
          <w:sz w:val="22"/>
          <w:szCs w:val="22"/>
          <w:lang w:eastAsia="en-US"/>
        </w:rPr>
      </w:pPr>
      <w:r w:rsidRPr="000738F5">
        <w:rPr>
          <w:rFonts w:eastAsiaTheme="minorHAnsi"/>
          <w:noProof/>
          <w:lang w:eastAsia="it-IT"/>
        </w:rPr>
        <w:drawing>
          <wp:inline distT="0" distB="0" distL="0" distR="0">
            <wp:extent cx="3732530" cy="1316990"/>
            <wp:effectExtent l="0" t="0" r="127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32530" cy="1316990"/>
                    </a:xfrm>
                    <a:prstGeom prst="rect">
                      <a:avLst/>
                    </a:prstGeom>
                    <a:noFill/>
                    <a:ln>
                      <a:noFill/>
                    </a:ln>
                  </pic:spPr>
                </pic:pic>
              </a:graphicData>
            </a:graphic>
          </wp:inline>
        </w:drawing>
      </w:r>
    </w:p>
    <w:p w:rsidR="00C26E74" w:rsidRDefault="00C26E74" w:rsidP="00C26E74">
      <w:pPr>
        <w:suppressAutoHyphens w:val="0"/>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Sul punto, occorre precisare</w:t>
      </w:r>
      <w:r w:rsidR="00DF5EE3">
        <w:rPr>
          <w:rFonts w:asciiTheme="minorHAnsi" w:eastAsiaTheme="minorHAnsi" w:hAnsiTheme="minorHAnsi" w:cstheme="minorBidi"/>
          <w:sz w:val="22"/>
          <w:szCs w:val="22"/>
          <w:lang w:eastAsia="en-US"/>
        </w:rPr>
        <w:t xml:space="preserve"> che</w:t>
      </w:r>
      <w:r>
        <w:rPr>
          <w:rFonts w:asciiTheme="minorHAnsi" w:eastAsiaTheme="minorHAnsi" w:hAnsiTheme="minorHAnsi" w:cstheme="minorBidi"/>
          <w:sz w:val="22"/>
          <w:szCs w:val="22"/>
          <w:lang w:eastAsia="en-US"/>
        </w:rPr>
        <w:t>:</w:t>
      </w:r>
    </w:p>
    <w:p w:rsidR="009F7842" w:rsidRDefault="00C26E74" w:rsidP="00C26E74">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a)</w:t>
      </w:r>
      <w:r w:rsidR="00DF5EE3">
        <w:rPr>
          <w:rFonts w:asciiTheme="minorHAnsi" w:eastAsiaTheme="minorHAnsi" w:hAnsiTheme="minorHAnsi" w:cstheme="minorBidi"/>
          <w:sz w:val="22"/>
          <w:szCs w:val="22"/>
          <w:lang w:eastAsia="en-US"/>
        </w:rPr>
        <w:t xml:space="preserve"> </w:t>
      </w:r>
      <w:r w:rsidRPr="00C26E74">
        <w:rPr>
          <w:rFonts w:asciiTheme="minorHAnsi" w:eastAsiaTheme="minorHAnsi" w:hAnsiTheme="minorHAnsi" w:cstheme="minorBidi"/>
          <w:sz w:val="22"/>
          <w:szCs w:val="22"/>
          <w:lang w:eastAsia="en-US"/>
        </w:rPr>
        <w:t>la quota assunzionale a carico del 2021 è comprensiva della relativa quota 2020 già programmata</w:t>
      </w:r>
      <w:r>
        <w:rPr>
          <w:rFonts w:asciiTheme="minorHAnsi" w:eastAsiaTheme="minorHAnsi" w:hAnsiTheme="minorHAnsi" w:cstheme="minorBidi"/>
          <w:b/>
          <w:sz w:val="22"/>
          <w:szCs w:val="22"/>
          <w:lang w:eastAsia="en-US"/>
        </w:rPr>
        <w:t xml:space="preserve">, pari a € 943.341,06, </w:t>
      </w:r>
      <w:r w:rsidR="00665E8A">
        <w:rPr>
          <w:rFonts w:asciiTheme="minorHAnsi" w:eastAsiaTheme="minorHAnsi" w:hAnsiTheme="minorHAnsi" w:cstheme="minorBidi"/>
          <w:sz w:val="22"/>
          <w:szCs w:val="22"/>
          <w:lang w:eastAsia="en-US"/>
        </w:rPr>
        <w:t>che si conferma in questa sede</w:t>
      </w:r>
      <w:r>
        <w:rPr>
          <w:rFonts w:asciiTheme="minorHAnsi" w:eastAsiaTheme="minorHAnsi" w:hAnsiTheme="minorHAnsi" w:cstheme="minorBidi"/>
          <w:sz w:val="22"/>
          <w:szCs w:val="22"/>
          <w:lang w:eastAsia="en-US"/>
        </w:rPr>
        <w:t>;</w:t>
      </w:r>
    </w:p>
    <w:p w:rsidR="00DF5EE3" w:rsidRDefault="00DF5EE3" w:rsidP="00C26E74">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lastRenderedPageBreak/>
        <w:t xml:space="preserve">b) </w:t>
      </w:r>
      <w:r w:rsidR="00C26E74">
        <w:rPr>
          <w:rFonts w:asciiTheme="minorHAnsi" w:eastAsiaTheme="minorHAnsi" w:hAnsiTheme="minorHAnsi" w:cstheme="minorBidi"/>
          <w:sz w:val="22"/>
          <w:szCs w:val="22"/>
          <w:lang w:eastAsia="en-US"/>
        </w:rPr>
        <w:t>la capacità assunzionale</w:t>
      </w:r>
      <w:r>
        <w:rPr>
          <w:rFonts w:asciiTheme="minorHAnsi" w:eastAsiaTheme="minorHAnsi" w:hAnsiTheme="minorHAnsi" w:cstheme="minorBidi"/>
          <w:sz w:val="22"/>
          <w:szCs w:val="22"/>
          <w:lang w:eastAsia="en-US"/>
        </w:rPr>
        <w:t xml:space="preserve"> per il 2021</w:t>
      </w:r>
      <w:r w:rsidR="00821AA5">
        <w:rPr>
          <w:rFonts w:asciiTheme="minorHAnsi" w:eastAsiaTheme="minorHAnsi" w:hAnsiTheme="minorHAnsi" w:cstheme="minorBidi"/>
          <w:sz w:val="22"/>
          <w:szCs w:val="22"/>
          <w:lang w:eastAsia="en-US"/>
        </w:rPr>
        <w:t>, inoltre,</w:t>
      </w:r>
      <w:r>
        <w:rPr>
          <w:rFonts w:asciiTheme="minorHAnsi" w:eastAsiaTheme="minorHAnsi" w:hAnsiTheme="minorHAnsi" w:cstheme="minorBidi"/>
          <w:sz w:val="22"/>
          <w:szCs w:val="22"/>
          <w:lang w:eastAsia="en-US"/>
        </w:rPr>
        <w:t xml:space="preserve"> è alimentata:</w:t>
      </w:r>
    </w:p>
    <w:p w:rsidR="00C26E74" w:rsidRDefault="00C26E74" w:rsidP="00DF5EE3">
      <w:pPr>
        <w:pStyle w:val="Paragrafoelenco"/>
        <w:numPr>
          <w:ilvl w:val="0"/>
          <w:numId w:val="36"/>
        </w:numPr>
        <w:suppressAutoHyphens w:val="0"/>
        <w:spacing w:after="200" w:line="276" w:lineRule="auto"/>
        <w:jc w:val="both"/>
        <w:rPr>
          <w:rFonts w:asciiTheme="minorHAnsi" w:eastAsiaTheme="minorHAnsi" w:hAnsiTheme="minorHAnsi" w:cstheme="minorBidi"/>
          <w:sz w:val="22"/>
          <w:szCs w:val="22"/>
          <w:lang w:eastAsia="en-US"/>
        </w:rPr>
      </w:pPr>
      <w:r w:rsidRPr="00DF5EE3">
        <w:rPr>
          <w:rFonts w:asciiTheme="minorHAnsi" w:eastAsiaTheme="minorHAnsi" w:hAnsiTheme="minorHAnsi" w:cstheme="minorBidi"/>
          <w:sz w:val="22"/>
          <w:szCs w:val="22"/>
          <w:lang w:eastAsia="en-US"/>
        </w:rPr>
        <w:t xml:space="preserve">dalla quota pari </w:t>
      </w:r>
      <w:r w:rsidR="00DF5EE3" w:rsidRPr="00DF5EE3">
        <w:rPr>
          <w:rFonts w:asciiTheme="minorHAnsi" w:eastAsiaTheme="minorHAnsi" w:hAnsiTheme="minorHAnsi" w:cstheme="minorBidi"/>
          <w:sz w:val="22"/>
          <w:szCs w:val="22"/>
          <w:lang w:eastAsia="en-US"/>
        </w:rPr>
        <w:t>alla differenza tra capacità assunzionale effettiva 2020 (ossia, a cessazioni effettivamente avvenute) e la capacità assunzionale</w:t>
      </w:r>
      <w:r w:rsidR="00DF5EE3">
        <w:rPr>
          <w:rFonts w:asciiTheme="minorHAnsi" w:eastAsiaTheme="minorHAnsi" w:hAnsiTheme="minorHAnsi" w:cstheme="minorBidi"/>
          <w:sz w:val="22"/>
          <w:szCs w:val="22"/>
          <w:lang w:eastAsia="en-US"/>
        </w:rPr>
        <w:t xml:space="preserve"> 2020</w:t>
      </w:r>
      <w:r w:rsidR="00DF5EE3" w:rsidRPr="00DF5EE3">
        <w:rPr>
          <w:rFonts w:asciiTheme="minorHAnsi" w:eastAsiaTheme="minorHAnsi" w:hAnsiTheme="minorHAnsi" w:cstheme="minorBidi"/>
          <w:sz w:val="22"/>
          <w:szCs w:val="22"/>
          <w:lang w:eastAsia="en-US"/>
        </w:rPr>
        <w:t xml:space="preserve"> determinata in via previsionale (DCS n. 22/2020);</w:t>
      </w:r>
    </w:p>
    <w:p w:rsidR="00DF5EE3" w:rsidRDefault="00DF5EE3" w:rsidP="00DF5EE3">
      <w:pPr>
        <w:pStyle w:val="Paragrafoelenco"/>
        <w:numPr>
          <w:ilvl w:val="0"/>
          <w:numId w:val="36"/>
        </w:num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da un ulteriore somma pari alla differenza tra capacità assu</w:t>
      </w:r>
      <w:r w:rsidR="00821AA5">
        <w:rPr>
          <w:rFonts w:asciiTheme="minorHAnsi" w:eastAsiaTheme="minorHAnsi" w:hAnsiTheme="minorHAnsi" w:cstheme="minorBidi"/>
          <w:sz w:val="22"/>
          <w:szCs w:val="22"/>
          <w:lang w:eastAsia="en-US"/>
        </w:rPr>
        <w:t>n</w:t>
      </w:r>
      <w:r>
        <w:rPr>
          <w:rFonts w:asciiTheme="minorHAnsi" w:eastAsiaTheme="minorHAnsi" w:hAnsiTheme="minorHAnsi" w:cstheme="minorBidi"/>
          <w:sz w:val="22"/>
          <w:szCs w:val="22"/>
          <w:lang w:eastAsia="en-US"/>
        </w:rPr>
        <w:t>zionale 2020 determinata in via previsionale e la somma effettivamente programmata per il medesimo anno ai sensi del PTFP per la medesima annualità</w:t>
      </w:r>
      <w:r>
        <w:rPr>
          <w:rStyle w:val="Rimandonotaapidipagina"/>
          <w:rFonts w:asciiTheme="minorHAnsi" w:eastAsiaTheme="minorHAnsi" w:hAnsiTheme="minorHAnsi" w:cstheme="minorBidi"/>
          <w:sz w:val="22"/>
          <w:szCs w:val="22"/>
          <w:lang w:eastAsia="en-US"/>
        </w:rPr>
        <w:footnoteReference w:id="7"/>
      </w:r>
      <w:r>
        <w:rPr>
          <w:rFonts w:asciiTheme="minorHAnsi" w:eastAsiaTheme="minorHAnsi" w:hAnsiTheme="minorHAnsi" w:cstheme="minorBidi"/>
          <w:sz w:val="22"/>
          <w:szCs w:val="22"/>
          <w:lang w:eastAsia="en-US"/>
        </w:rPr>
        <w:t>;</w:t>
      </w:r>
    </w:p>
    <w:p w:rsidR="00665E8A" w:rsidRPr="00665E8A" w:rsidRDefault="00DF5EE3" w:rsidP="00E1768C">
      <w:pPr>
        <w:pStyle w:val="Paragrafoelenco"/>
        <w:numPr>
          <w:ilvl w:val="0"/>
          <w:numId w:val="36"/>
        </w:num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dall’aggiornamento relativo all’annualità 2021 sulla previsione delle ce</w:t>
      </w:r>
      <w:r w:rsidR="00E1768C">
        <w:rPr>
          <w:rFonts w:asciiTheme="minorHAnsi" w:eastAsiaTheme="minorHAnsi" w:hAnsiTheme="minorHAnsi" w:cstheme="minorBidi"/>
          <w:sz w:val="22"/>
          <w:szCs w:val="22"/>
          <w:lang w:eastAsia="en-US"/>
        </w:rPr>
        <w:t>ssazioni del medesimo esercizio.</w:t>
      </w:r>
    </w:p>
    <w:p w:rsidR="00E1768C" w:rsidRDefault="00E1768C" w:rsidP="00E1768C">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Il riepilogo contabile di quanto detto è sintetizzabile nel seguente prospetto:</w:t>
      </w:r>
    </w:p>
    <w:p w:rsidR="00DF5EE3" w:rsidRDefault="00742945" w:rsidP="00C26E74">
      <w:pPr>
        <w:suppressAutoHyphens w:val="0"/>
        <w:spacing w:after="200" w:line="276" w:lineRule="auto"/>
        <w:jc w:val="both"/>
        <w:rPr>
          <w:rFonts w:asciiTheme="minorHAnsi" w:eastAsiaTheme="minorHAnsi" w:hAnsiTheme="minorHAnsi" w:cstheme="minorBidi"/>
          <w:sz w:val="22"/>
          <w:szCs w:val="22"/>
          <w:lang w:eastAsia="en-US"/>
        </w:rPr>
      </w:pPr>
      <w:r w:rsidRPr="00742945">
        <w:rPr>
          <w:rFonts w:eastAsiaTheme="minorHAnsi"/>
          <w:noProof/>
          <w:lang w:eastAsia="it-IT"/>
        </w:rPr>
        <w:drawing>
          <wp:inline distT="0" distB="0" distL="0" distR="0" wp14:anchorId="027024A8" wp14:editId="233AE12D">
            <wp:extent cx="6120130" cy="2558737"/>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2558737"/>
                    </a:xfrm>
                    <a:prstGeom prst="rect">
                      <a:avLst/>
                    </a:prstGeom>
                    <a:noFill/>
                    <a:ln>
                      <a:noFill/>
                    </a:ln>
                  </pic:spPr>
                </pic:pic>
              </a:graphicData>
            </a:graphic>
          </wp:inline>
        </w:drawing>
      </w:r>
    </w:p>
    <w:p w:rsidR="00F819C3" w:rsidRDefault="00F819C3" w:rsidP="00C26E74">
      <w:pPr>
        <w:suppressAutoHyphens w:val="0"/>
        <w:spacing w:after="200" w:line="276" w:lineRule="auto"/>
        <w:jc w:val="both"/>
        <w:rPr>
          <w:rFonts w:asciiTheme="minorHAnsi" w:eastAsiaTheme="minorHAnsi" w:hAnsiTheme="minorHAnsi" w:cstheme="minorBidi"/>
          <w:sz w:val="22"/>
          <w:szCs w:val="22"/>
          <w:lang w:eastAsia="en-US"/>
        </w:rPr>
      </w:pPr>
    </w:p>
    <w:p w:rsidR="00DF5EE3" w:rsidRDefault="00E1768C" w:rsidP="00C26E74">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Ne </w:t>
      </w:r>
      <w:r w:rsidR="00FA0214">
        <w:rPr>
          <w:rFonts w:asciiTheme="minorHAnsi" w:eastAsiaTheme="minorHAnsi" w:hAnsiTheme="minorHAnsi" w:cstheme="minorBidi"/>
          <w:sz w:val="22"/>
          <w:szCs w:val="22"/>
          <w:lang w:eastAsia="en-US"/>
        </w:rPr>
        <w:t>deriva che, al netto della programmazione già effettuata nel PTFP 2020-2022 relativa all’annualità 2020, per la quale si conferma</w:t>
      </w:r>
      <w:r w:rsidR="00665E8A">
        <w:rPr>
          <w:rFonts w:asciiTheme="minorHAnsi" w:eastAsiaTheme="minorHAnsi" w:hAnsiTheme="minorHAnsi" w:cstheme="minorBidi"/>
          <w:sz w:val="22"/>
          <w:szCs w:val="22"/>
          <w:lang w:eastAsia="en-US"/>
        </w:rPr>
        <w:t>no le assunzioni ivi contenute</w:t>
      </w:r>
      <w:r w:rsidR="00FA0214">
        <w:rPr>
          <w:rFonts w:asciiTheme="minorHAnsi" w:eastAsiaTheme="minorHAnsi" w:hAnsiTheme="minorHAnsi" w:cstheme="minorBidi"/>
          <w:sz w:val="22"/>
          <w:szCs w:val="22"/>
          <w:lang w:eastAsia="en-US"/>
        </w:rPr>
        <w:t xml:space="preserve">, </w:t>
      </w:r>
      <w:r w:rsidR="00706A74">
        <w:rPr>
          <w:rFonts w:asciiTheme="minorHAnsi" w:eastAsiaTheme="minorHAnsi" w:hAnsiTheme="minorHAnsi" w:cstheme="minorBidi"/>
          <w:sz w:val="22"/>
          <w:szCs w:val="22"/>
          <w:lang w:eastAsia="en-US"/>
        </w:rPr>
        <w:t>la capacità assunzionale da utilizzare nell’arco del triennio, distinta tra quella già programmata e quella da programmare, è esposta nella seguente tabella</w:t>
      </w:r>
      <w:r w:rsidR="00FA0214">
        <w:rPr>
          <w:rFonts w:asciiTheme="minorHAnsi" w:eastAsiaTheme="minorHAnsi" w:hAnsiTheme="minorHAnsi" w:cstheme="minorBidi"/>
          <w:sz w:val="22"/>
          <w:szCs w:val="22"/>
          <w:lang w:eastAsia="en-US"/>
        </w:rPr>
        <w:t>:</w:t>
      </w:r>
    </w:p>
    <w:p w:rsidR="00E02641" w:rsidRDefault="009D1E41" w:rsidP="002615F9">
      <w:pPr>
        <w:suppressAutoHyphens w:val="0"/>
        <w:spacing w:after="200" w:line="276" w:lineRule="auto"/>
        <w:jc w:val="both"/>
        <w:rPr>
          <w:rFonts w:asciiTheme="minorHAnsi" w:eastAsiaTheme="minorHAnsi" w:hAnsiTheme="minorHAnsi" w:cstheme="minorBidi"/>
          <w:sz w:val="22"/>
          <w:szCs w:val="22"/>
          <w:lang w:eastAsia="en-US"/>
        </w:rPr>
      </w:pPr>
      <w:r w:rsidRPr="009D1E41">
        <w:rPr>
          <w:rFonts w:eastAsiaTheme="minorHAnsi"/>
          <w:noProof/>
          <w:lang w:eastAsia="it-IT"/>
        </w:rPr>
        <w:drawing>
          <wp:inline distT="0" distB="0" distL="0" distR="0" wp14:anchorId="3095717F" wp14:editId="702FDCB1">
            <wp:extent cx="6120130" cy="1334115"/>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1334115"/>
                    </a:xfrm>
                    <a:prstGeom prst="rect">
                      <a:avLst/>
                    </a:prstGeom>
                    <a:noFill/>
                    <a:ln>
                      <a:noFill/>
                    </a:ln>
                  </pic:spPr>
                </pic:pic>
              </a:graphicData>
            </a:graphic>
          </wp:inline>
        </w:drawing>
      </w:r>
    </w:p>
    <w:p w:rsidR="00F819C3" w:rsidRDefault="00F819C3" w:rsidP="00C26E74">
      <w:pPr>
        <w:suppressAutoHyphens w:val="0"/>
        <w:spacing w:after="200" w:line="276" w:lineRule="auto"/>
        <w:rPr>
          <w:rFonts w:asciiTheme="minorHAnsi" w:eastAsiaTheme="minorHAnsi" w:hAnsiTheme="minorHAnsi" w:cstheme="minorBidi"/>
          <w:sz w:val="22"/>
          <w:szCs w:val="22"/>
          <w:lang w:eastAsia="en-US"/>
        </w:rPr>
      </w:pPr>
    </w:p>
    <w:p w:rsidR="00F819C3" w:rsidRDefault="00F819C3" w:rsidP="00C26E74">
      <w:pPr>
        <w:suppressAutoHyphens w:val="0"/>
        <w:spacing w:after="200" w:line="276" w:lineRule="auto"/>
        <w:rPr>
          <w:rFonts w:asciiTheme="minorHAnsi" w:eastAsiaTheme="minorHAnsi" w:hAnsiTheme="minorHAnsi" w:cstheme="minorBidi"/>
          <w:sz w:val="22"/>
          <w:szCs w:val="22"/>
          <w:lang w:eastAsia="en-US"/>
        </w:rPr>
      </w:pPr>
    </w:p>
    <w:p w:rsidR="00F819C3" w:rsidRDefault="00F819C3" w:rsidP="00C26E74">
      <w:pPr>
        <w:suppressAutoHyphens w:val="0"/>
        <w:spacing w:after="200" w:line="276" w:lineRule="auto"/>
        <w:rPr>
          <w:rFonts w:asciiTheme="minorHAnsi" w:eastAsiaTheme="minorHAnsi" w:hAnsiTheme="minorHAnsi" w:cstheme="minorBidi"/>
          <w:sz w:val="22"/>
          <w:szCs w:val="22"/>
          <w:lang w:eastAsia="en-US"/>
        </w:rPr>
      </w:pPr>
    </w:p>
    <w:p w:rsidR="00C26E74" w:rsidRPr="00E02641" w:rsidRDefault="00E02641" w:rsidP="00C26E74">
      <w:pPr>
        <w:suppressAutoHyphens w:val="0"/>
        <w:spacing w:after="200" w:line="276" w:lineRule="auto"/>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Le suddette risorse troveranno copertura nei relativi capitolo del bilancio di previsione 2021-2023, in via di predisposizione, secondo il seguente prospetto:</w:t>
      </w:r>
    </w:p>
    <w:tbl>
      <w:tblPr>
        <w:tblStyle w:val="Grigliatabella"/>
        <w:tblW w:w="0" w:type="auto"/>
        <w:tblLook w:val="04A0" w:firstRow="1" w:lastRow="0" w:firstColumn="1" w:lastColumn="0" w:noHBand="0" w:noVBand="1"/>
      </w:tblPr>
      <w:tblGrid>
        <w:gridCol w:w="2444"/>
        <w:gridCol w:w="2444"/>
        <w:gridCol w:w="2445"/>
        <w:gridCol w:w="2445"/>
      </w:tblGrid>
      <w:tr w:rsidR="00C3170D" w:rsidTr="00C3170D">
        <w:tc>
          <w:tcPr>
            <w:tcW w:w="2444" w:type="dxa"/>
          </w:tcPr>
          <w:p w:rsidR="00C3170D" w:rsidRDefault="00C3170D" w:rsidP="00C26E74">
            <w:pPr>
              <w:suppressAutoHyphens w:val="0"/>
              <w:spacing w:after="200" w:line="276" w:lineRule="auto"/>
              <w:rPr>
                <w:rFonts w:asciiTheme="minorHAnsi" w:eastAsiaTheme="minorHAnsi" w:hAnsiTheme="minorHAnsi" w:cstheme="minorBidi"/>
                <w:b/>
                <w:sz w:val="22"/>
                <w:szCs w:val="22"/>
                <w:lang w:eastAsia="en-US"/>
              </w:rPr>
            </w:pPr>
          </w:p>
        </w:tc>
        <w:tc>
          <w:tcPr>
            <w:tcW w:w="2444" w:type="dxa"/>
          </w:tcPr>
          <w:p w:rsidR="00C3170D" w:rsidRDefault="00C3170D" w:rsidP="00C3269D">
            <w:pPr>
              <w:suppressAutoHyphens w:val="0"/>
              <w:spacing w:after="200" w:line="276" w:lineRule="auto"/>
              <w:jc w:val="center"/>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2021</w:t>
            </w:r>
          </w:p>
        </w:tc>
        <w:tc>
          <w:tcPr>
            <w:tcW w:w="2445" w:type="dxa"/>
          </w:tcPr>
          <w:p w:rsidR="00C3170D" w:rsidRDefault="00C3170D" w:rsidP="00C3269D">
            <w:pPr>
              <w:suppressAutoHyphens w:val="0"/>
              <w:spacing w:after="200" w:line="276" w:lineRule="auto"/>
              <w:jc w:val="center"/>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2022</w:t>
            </w:r>
          </w:p>
        </w:tc>
        <w:tc>
          <w:tcPr>
            <w:tcW w:w="2445" w:type="dxa"/>
          </w:tcPr>
          <w:p w:rsidR="00C3170D" w:rsidRDefault="00C3170D" w:rsidP="00C3269D">
            <w:pPr>
              <w:suppressAutoHyphens w:val="0"/>
              <w:spacing w:after="200" w:line="276" w:lineRule="auto"/>
              <w:jc w:val="center"/>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2023</w:t>
            </w:r>
          </w:p>
        </w:tc>
      </w:tr>
      <w:tr w:rsidR="00C3170D" w:rsidTr="00C3170D">
        <w:tc>
          <w:tcPr>
            <w:tcW w:w="2444" w:type="dxa"/>
          </w:tcPr>
          <w:p w:rsidR="00C3170D" w:rsidRDefault="00C3170D" w:rsidP="00C26E74">
            <w:pPr>
              <w:suppressAutoHyphens w:val="0"/>
              <w:spacing w:after="200" w:line="276" w:lineRule="auto"/>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Fondo reclutamento</w:t>
            </w:r>
          </w:p>
          <w:p w:rsidR="00C3170D" w:rsidRDefault="00C3170D" w:rsidP="00C26E74">
            <w:pPr>
              <w:suppressAutoHyphens w:val="0"/>
              <w:spacing w:after="200" w:line="276" w:lineRule="auto"/>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(resti assunzionali)</w:t>
            </w:r>
          </w:p>
        </w:tc>
        <w:tc>
          <w:tcPr>
            <w:tcW w:w="2444" w:type="dxa"/>
          </w:tcPr>
          <w:p w:rsidR="00C3170D" w:rsidRDefault="00C3170D" w:rsidP="00C3269D">
            <w:pPr>
              <w:suppressAutoHyphens w:val="0"/>
              <w:spacing w:after="200" w:line="276" w:lineRule="auto"/>
              <w:jc w:val="center"/>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€ 1.335.076,78</w:t>
            </w:r>
          </w:p>
        </w:tc>
        <w:tc>
          <w:tcPr>
            <w:tcW w:w="2445" w:type="dxa"/>
          </w:tcPr>
          <w:p w:rsidR="00C3170D" w:rsidRDefault="00C3170D" w:rsidP="00C3269D">
            <w:pPr>
              <w:suppressAutoHyphens w:val="0"/>
              <w:spacing w:after="200" w:line="276" w:lineRule="auto"/>
              <w:jc w:val="center"/>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€ 1.539.891,02</w:t>
            </w:r>
          </w:p>
        </w:tc>
        <w:tc>
          <w:tcPr>
            <w:tcW w:w="2445" w:type="dxa"/>
          </w:tcPr>
          <w:p w:rsidR="00C3170D" w:rsidRDefault="00C3269D" w:rsidP="00C3269D">
            <w:pPr>
              <w:suppressAutoHyphens w:val="0"/>
              <w:spacing w:after="200" w:line="276" w:lineRule="auto"/>
              <w:jc w:val="center"/>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€ 1.539.891,02</w:t>
            </w:r>
          </w:p>
        </w:tc>
      </w:tr>
      <w:tr w:rsidR="00C3170D" w:rsidTr="00C3170D">
        <w:tc>
          <w:tcPr>
            <w:tcW w:w="2444" w:type="dxa"/>
          </w:tcPr>
          <w:p w:rsidR="00C3170D" w:rsidRDefault="00C3170D" w:rsidP="00C26E74">
            <w:pPr>
              <w:suppressAutoHyphens w:val="0"/>
              <w:spacing w:after="200" w:line="276" w:lineRule="auto"/>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Capitolo stipendi e oneri (previsioni cessazioni)</w:t>
            </w:r>
          </w:p>
        </w:tc>
        <w:tc>
          <w:tcPr>
            <w:tcW w:w="2444" w:type="dxa"/>
          </w:tcPr>
          <w:p w:rsidR="00C3170D" w:rsidRDefault="00C3170D" w:rsidP="00C3269D">
            <w:pPr>
              <w:suppressAutoHyphens w:val="0"/>
              <w:spacing w:after="200" w:line="276" w:lineRule="auto"/>
              <w:jc w:val="center"/>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     204.814.24</w:t>
            </w:r>
          </w:p>
        </w:tc>
        <w:tc>
          <w:tcPr>
            <w:tcW w:w="2445" w:type="dxa"/>
          </w:tcPr>
          <w:p w:rsidR="00C3170D" w:rsidRPr="00C3170D" w:rsidRDefault="00C3170D" w:rsidP="00C3269D">
            <w:pPr>
              <w:pStyle w:val="Paragrafoelenco"/>
              <w:numPr>
                <w:ilvl w:val="0"/>
                <w:numId w:val="38"/>
              </w:numPr>
              <w:suppressAutoHyphens w:val="0"/>
              <w:spacing w:after="200" w:line="276" w:lineRule="auto"/>
              <w:jc w:val="center"/>
              <w:rPr>
                <w:rFonts w:asciiTheme="minorHAnsi" w:eastAsiaTheme="minorHAnsi" w:hAnsiTheme="minorHAnsi" w:cstheme="minorBidi"/>
                <w:b/>
                <w:sz w:val="22"/>
                <w:szCs w:val="22"/>
                <w:lang w:eastAsia="en-US"/>
              </w:rPr>
            </w:pPr>
          </w:p>
        </w:tc>
        <w:tc>
          <w:tcPr>
            <w:tcW w:w="2445" w:type="dxa"/>
          </w:tcPr>
          <w:p w:rsidR="00C3170D" w:rsidRDefault="00C3269D" w:rsidP="00C3269D">
            <w:pPr>
              <w:suppressAutoHyphens w:val="0"/>
              <w:spacing w:after="200" w:line="276" w:lineRule="auto"/>
              <w:jc w:val="center"/>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€ 171.114,97</w:t>
            </w:r>
          </w:p>
        </w:tc>
      </w:tr>
      <w:tr w:rsidR="00C3170D" w:rsidTr="00C3170D">
        <w:tc>
          <w:tcPr>
            <w:tcW w:w="2444" w:type="dxa"/>
          </w:tcPr>
          <w:p w:rsidR="00C3170D" w:rsidRDefault="002615F9" w:rsidP="00C26E74">
            <w:pPr>
              <w:suppressAutoHyphens w:val="0"/>
              <w:spacing w:after="200" w:line="276" w:lineRule="auto"/>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Totale risorse</w:t>
            </w:r>
          </w:p>
        </w:tc>
        <w:tc>
          <w:tcPr>
            <w:tcW w:w="2444" w:type="dxa"/>
          </w:tcPr>
          <w:p w:rsidR="00C3170D" w:rsidRDefault="00C3170D" w:rsidP="00C3269D">
            <w:pPr>
              <w:suppressAutoHyphens w:val="0"/>
              <w:spacing w:after="200" w:line="276" w:lineRule="auto"/>
              <w:jc w:val="center"/>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€ 1.539.891,02</w:t>
            </w:r>
          </w:p>
        </w:tc>
        <w:tc>
          <w:tcPr>
            <w:tcW w:w="2445" w:type="dxa"/>
          </w:tcPr>
          <w:p w:rsidR="00C3170D" w:rsidRDefault="00C3170D" w:rsidP="00C3269D">
            <w:pPr>
              <w:suppressAutoHyphens w:val="0"/>
              <w:spacing w:after="200" w:line="276" w:lineRule="auto"/>
              <w:jc w:val="center"/>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€ 1.539.891,02</w:t>
            </w:r>
          </w:p>
        </w:tc>
        <w:tc>
          <w:tcPr>
            <w:tcW w:w="2445" w:type="dxa"/>
          </w:tcPr>
          <w:p w:rsidR="00C3170D" w:rsidRDefault="002615F9" w:rsidP="00C3269D">
            <w:pPr>
              <w:suppressAutoHyphens w:val="0"/>
              <w:spacing w:after="200" w:line="276" w:lineRule="auto"/>
              <w:jc w:val="center"/>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€ 1.711.005.99</w:t>
            </w:r>
          </w:p>
        </w:tc>
      </w:tr>
    </w:tbl>
    <w:p w:rsidR="00706A74" w:rsidRDefault="00706A74" w:rsidP="00C26E74">
      <w:pPr>
        <w:suppressAutoHyphens w:val="0"/>
        <w:spacing w:after="200" w:line="276" w:lineRule="auto"/>
        <w:rPr>
          <w:rFonts w:asciiTheme="minorHAnsi" w:eastAsiaTheme="minorHAnsi" w:hAnsiTheme="minorHAnsi" w:cstheme="minorBidi"/>
          <w:b/>
          <w:sz w:val="22"/>
          <w:szCs w:val="22"/>
          <w:lang w:eastAsia="en-US"/>
        </w:rPr>
      </w:pPr>
    </w:p>
    <w:p w:rsidR="001769AC" w:rsidRDefault="004347F9" w:rsidP="001769AC">
      <w:pPr>
        <w:suppressAutoHyphens w:val="0"/>
        <w:spacing w:after="200" w:line="276" w:lineRule="auto"/>
        <w:jc w:val="both"/>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9.3</w:t>
      </w:r>
      <w:r w:rsidR="001769AC">
        <w:rPr>
          <w:rFonts w:asciiTheme="minorHAnsi" w:eastAsiaTheme="minorHAnsi" w:hAnsiTheme="minorHAnsi" w:cstheme="minorBidi"/>
          <w:b/>
          <w:sz w:val="22"/>
          <w:szCs w:val="22"/>
          <w:lang w:eastAsia="en-US"/>
        </w:rPr>
        <w:t xml:space="preserve"> Piano di reclutamento 20</w:t>
      </w:r>
      <w:r w:rsidR="00F8307B">
        <w:rPr>
          <w:rFonts w:asciiTheme="minorHAnsi" w:eastAsiaTheme="minorHAnsi" w:hAnsiTheme="minorHAnsi" w:cstheme="minorBidi"/>
          <w:b/>
          <w:sz w:val="22"/>
          <w:szCs w:val="22"/>
          <w:lang w:eastAsia="en-US"/>
        </w:rPr>
        <w:t>21-2023</w:t>
      </w:r>
      <w:r w:rsidR="001769AC">
        <w:rPr>
          <w:rFonts w:asciiTheme="minorHAnsi" w:eastAsiaTheme="minorHAnsi" w:hAnsiTheme="minorHAnsi" w:cstheme="minorBidi"/>
          <w:b/>
          <w:sz w:val="22"/>
          <w:szCs w:val="22"/>
          <w:lang w:eastAsia="en-US"/>
        </w:rPr>
        <w:t xml:space="preserve"> – personale dirigente</w:t>
      </w:r>
    </w:p>
    <w:p w:rsidR="00F17191" w:rsidRDefault="001769AC" w:rsidP="001769AC">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Rinviando all’apposita sezione per l’analisi degli squilibri sull’organico dirigenziale aziendale, l’Azienda, intende attivare le procedure per coprire in via temporanea i posti vacanti derivanti dalle assegnazioni out mediante le procedure previste dalla L.R. n. </w:t>
      </w:r>
      <w:r w:rsidR="008A7F69">
        <w:rPr>
          <w:rFonts w:asciiTheme="minorHAnsi" w:eastAsiaTheme="minorHAnsi" w:hAnsiTheme="minorHAnsi" w:cstheme="minorBidi"/>
          <w:sz w:val="22"/>
          <w:szCs w:val="22"/>
          <w:lang w:eastAsia="en-US"/>
        </w:rPr>
        <w:t>31/1998, compresa la</w:t>
      </w:r>
      <w:r>
        <w:rPr>
          <w:rFonts w:asciiTheme="minorHAnsi" w:eastAsiaTheme="minorHAnsi" w:hAnsiTheme="minorHAnsi" w:cstheme="minorBidi"/>
          <w:sz w:val="22"/>
          <w:szCs w:val="22"/>
          <w:lang w:eastAsia="en-US"/>
        </w:rPr>
        <w:t xml:space="preserve"> estensione delle procedure già avviate ai dirigenti che non appartengono al sistema Regione, secondo quanto previsto dagli artt. 39, comma 3, e art. 40, comma 2, della L.R. n. 31/1998 che, rispettivamente, prevedono la possibilità di disporre assegnazioni temporanee all’interno del sistema dell’amministrazione pubblica della Sardegna, nonché la possibile di richiedere il comando dei dirigenti in servizio presso </w:t>
      </w:r>
      <w:r w:rsidR="00F8307B">
        <w:rPr>
          <w:rFonts w:asciiTheme="minorHAnsi" w:eastAsiaTheme="minorHAnsi" w:hAnsiTheme="minorHAnsi" w:cstheme="minorBidi"/>
          <w:sz w:val="22"/>
          <w:szCs w:val="22"/>
          <w:lang w:eastAsia="en-US"/>
        </w:rPr>
        <w:t>altre pubbliche amministrazioni. La copertura finanziaria per l’intervento in parola sarà posta a carico del Cap 10201.00017 del bilancio di previsione 2021-2023, compatibilmente con le risorse ivi destinate nonché con gli interventi destinati all’istituto in questione per il personale non dirigente, ovviamente nei limiti del tetto di spesa relativa al triennio 2011-2013.</w:t>
      </w:r>
    </w:p>
    <w:p w:rsidR="002615F9" w:rsidRDefault="00F17191" w:rsidP="00F17191">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Anche al fine di </w:t>
      </w:r>
      <w:r w:rsidR="001769AC">
        <w:rPr>
          <w:rFonts w:asciiTheme="minorHAnsi" w:eastAsiaTheme="minorHAnsi" w:hAnsiTheme="minorHAnsi" w:cstheme="minorBidi"/>
          <w:sz w:val="22"/>
          <w:szCs w:val="22"/>
          <w:lang w:eastAsia="en-US"/>
        </w:rPr>
        <w:t>contrastare il fenomeno degli incarichi dirigenziali attribuiti ad interim, tra l’altro,</w:t>
      </w:r>
      <w:r>
        <w:rPr>
          <w:rFonts w:asciiTheme="minorHAnsi" w:eastAsiaTheme="minorHAnsi" w:hAnsiTheme="minorHAnsi" w:cstheme="minorBidi"/>
          <w:sz w:val="22"/>
          <w:szCs w:val="22"/>
          <w:lang w:eastAsia="en-US"/>
        </w:rPr>
        <w:t xml:space="preserve"> </w:t>
      </w:r>
      <w:r w:rsidR="001769AC">
        <w:rPr>
          <w:rFonts w:asciiTheme="minorHAnsi" w:eastAsiaTheme="minorHAnsi" w:hAnsiTheme="minorHAnsi" w:cstheme="minorBidi"/>
          <w:sz w:val="22"/>
          <w:szCs w:val="22"/>
          <w:lang w:eastAsia="en-US"/>
        </w:rPr>
        <w:t xml:space="preserve"> l’Azienda intende avviare procedure di reclutamento ai sens</w:t>
      </w:r>
      <w:r w:rsidR="00F77C4F">
        <w:rPr>
          <w:rFonts w:asciiTheme="minorHAnsi" w:eastAsiaTheme="minorHAnsi" w:hAnsiTheme="minorHAnsi" w:cstheme="minorBidi"/>
          <w:sz w:val="22"/>
          <w:szCs w:val="22"/>
          <w:lang w:eastAsia="en-US"/>
        </w:rPr>
        <w:t>i dell’art. 29, comma 4 bis</w:t>
      </w:r>
      <w:r w:rsidR="002615F9">
        <w:rPr>
          <w:rFonts w:asciiTheme="minorHAnsi" w:eastAsiaTheme="minorHAnsi" w:hAnsiTheme="minorHAnsi" w:cstheme="minorBidi"/>
          <w:sz w:val="22"/>
          <w:szCs w:val="22"/>
          <w:lang w:eastAsia="en-US"/>
        </w:rPr>
        <w:t xml:space="preserve"> (Dirigenti esterni)</w:t>
      </w:r>
      <w:r w:rsidR="00F8307B">
        <w:rPr>
          <w:rFonts w:asciiTheme="minorHAnsi" w:eastAsiaTheme="minorHAnsi" w:hAnsiTheme="minorHAnsi" w:cstheme="minorBidi"/>
          <w:sz w:val="22"/>
          <w:szCs w:val="22"/>
          <w:lang w:eastAsia="en-US"/>
        </w:rPr>
        <w:t xml:space="preserve"> e art. 28, </w:t>
      </w:r>
      <w:r w:rsidR="001769AC">
        <w:rPr>
          <w:rFonts w:asciiTheme="minorHAnsi" w:eastAsiaTheme="minorHAnsi" w:hAnsiTheme="minorHAnsi" w:cstheme="minorBidi"/>
          <w:sz w:val="22"/>
          <w:szCs w:val="22"/>
          <w:lang w:eastAsia="en-US"/>
        </w:rPr>
        <w:t>comma 4 bis</w:t>
      </w:r>
      <w:r w:rsidR="00F8307B">
        <w:rPr>
          <w:rFonts w:asciiTheme="minorHAnsi" w:eastAsiaTheme="minorHAnsi" w:hAnsiTheme="minorHAnsi" w:cstheme="minorBidi"/>
          <w:sz w:val="22"/>
          <w:szCs w:val="22"/>
          <w:lang w:eastAsia="en-US"/>
        </w:rPr>
        <w:t xml:space="preserve"> (attribuzione temporanea di funzioni diri</w:t>
      </w:r>
      <w:r w:rsidR="00F77C4F">
        <w:rPr>
          <w:rFonts w:asciiTheme="minorHAnsi" w:eastAsiaTheme="minorHAnsi" w:hAnsiTheme="minorHAnsi" w:cstheme="minorBidi"/>
          <w:sz w:val="22"/>
          <w:szCs w:val="22"/>
          <w:lang w:eastAsia="en-US"/>
        </w:rPr>
        <w:t>genziali</w:t>
      </w:r>
      <w:r w:rsidR="00F8307B">
        <w:rPr>
          <w:rFonts w:asciiTheme="minorHAnsi" w:eastAsiaTheme="minorHAnsi" w:hAnsiTheme="minorHAnsi" w:cstheme="minorBidi"/>
          <w:sz w:val="22"/>
          <w:szCs w:val="22"/>
          <w:lang w:eastAsia="en-US"/>
        </w:rPr>
        <w:t>) della L.R. n. 31/1998.</w:t>
      </w:r>
    </w:p>
    <w:p w:rsidR="002615F9" w:rsidRDefault="002615F9" w:rsidP="00F17191">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La prima delle due disposizioni citate, prevede che “</w:t>
      </w:r>
      <w:r w:rsidRPr="002615F9">
        <w:rPr>
          <w:rFonts w:asciiTheme="minorHAnsi" w:eastAsiaTheme="minorHAnsi" w:hAnsiTheme="minorHAnsi" w:cstheme="minorBidi"/>
          <w:sz w:val="22"/>
          <w:szCs w:val="22"/>
          <w:lang w:eastAsia="en-US"/>
        </w:rPr>
        <w:t>Nelle amministrazioni del sistema Regione, per lo svolgimento delle funzioni di cui agli articoli 25 e 26 possono essere conferiti, con procedure selettive a evidenza pubblica, nei limiti dell'8 per cento delle dotazioni organiche dirigenziali del sistema Regione e secondo le rispettive procedure di nomina, incarichi dirigenziali con contratto di diritto privato a tempo determinato, ai sensi dell'articolo 19, comma 6, del decreto legislativo 30 marzo 2001, n. 165</w:t>
      </w:r>
      <w:r>
        <w:rPr>
          <w:rFonts w:asciiTheme="minorHAnsi" w:eastAsiaTheme="minorHAnsi" w:hAnsiTheme="minorHAnsi" w:cstheme="minorBidi"/>
          <w:sz w:val="22"/>
          <w:szCs w:val="22"/>
          <w:lang w:eastAsia="en-US"/>
        </w:rPr>
        <w:t>”.</w:t>
      </w:r>
    </w:p>
    <w:p w:rsidR="001769AC" w:rsidRPr="00F17191" w:rsidRDefault="002615F9" w:rsidP="00F17191">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La seconda </w:t>
      </w:r>
      <w:r w:rsidR="00F17191">
        <w:rPr>
          <w:rFonts w:asciiTheme="minorHAnsi" w:eastAsiaTheme="minorHAnsi" w:hAnsiTheme="minorHAnsi" w:cstheme="minorBidi"/>
          <w:sz w:val="22"/>
          <w:szCs w:val="22"/>
          <w:lang w:eastAsia="en-US"/>
        </w:rPr>
        <w:t>norma prevede che “</w:t>
      </w:r>
      <w:r w:rsidR="00F17191" w:rsidRPr="00F17191">
        <w:rPr>
          <w:rFonts w:asciiTheme="minorHAnsi" w:eastAsiaTheme="minorHAnsi" w:hAnsiTheme="minorHAnsi" w:cstheme="minorBidi"/>
          <w:sz w:val="22"/>
          <w:szCs w:val="22"/>
          <w:lang w:eastAsia="en-US"/>
        </w:rPr>
        <w:t xml:space="preserve">La Giunta regionale, fino all'espletamento dei concorsi pubblici per l'accesso alla dirigenza e nei limiti del 10 per cento delle posizioni dirigenziali del sistema Regione, </w:t>
      </w:r>
      <w:r w:rsidR="00F17191" w:rsidRPr="00F17191">
        <w:rPr>
          <w:rFonts w:asciiTheme="minorHAnsi" w:eastAsiaTheme="minorHAnsi" w:hAnsiTheme="minorHAnsi" w:cstheme="minorBidi"/>
          <w:b/>
          <w:sz w:val="22"/>
          <w:szCs w:val="22"/>
          <w:lang w:eastAsia="en-US"/>
        </w:rPr>
        <w:t xml:space="preserve">può </w:t>
      </w:r>
      <w:r w:rsidR="00F17191" w:rsidRPr="00F17191">
        <w:rPr>
          <w:rFonts w:asciiTheme="minorHAnsi" w:eastAsiaTheme="minorHAnsi" w:hAnsiTheme="minorHAnsi" w:cstheme="minorBidi"/>
          <w:b/>
          <w:sz w:val="22"/>
          <w:szCs w:val="22"/>
          <w:lang w:eastAsia="en-US"/>
        </w:rPr>
        <w:lastRenderedPageBreak/>
        <w:t>autorizzare l'attribuzione temporanea delle funzioni di cui al comma 4 a dipendenti in possesso dei requisiti per l'accesso alla qualifica dirigenziale</w:t>
      </w:r>
      <w:r w:rsidR="00F17191">
        <w:rPr>
          <w:rFonts w:asciiTheme="minorHAnsi" w:eastAsiaTheme="minorHAnsi" w:hAnsiTheme="minorHAnsi" w:cstheme="minorBidi"/>
          <w:sz w:val="22"/>
          <w:szCs w:val="22"/>
          <w:lang w:eastAsia="en-US"/>
        </w:rPr>
        <w:t xml:space="preserve">”. Tale modalità di reclutamento è condizionata alla sussistenza di inderogabili esigenze, quali: a) </w:t>
      </w:r>
      <w:r w:rsidR="00F17191" w:rsidRPr="00F17191">
        <w:rPr>
          <w:rFonts w:asciiTheme="minorHAnsi" w:eastAsiaTheme="minorHAnsi" w:hAnsiTheme="minorHAnsi" w:cstheme="minorBidi"/>
          <w:b/>
          <w:sz w:val="22"/>
          <w:szCs w:val="22"/>
          <w:lang w:eastAsia="en-US"/>
        </w:rPr>
        <w:t>salvaguardia della salute e della incolumità delle persone</w:t>
      </w:r>
      <w:r w:rsidR="00F17191">
        <w:rPr>
          <w:rFonts w:asciiTheme="minorHAnsi" w:eastAsiaTheme="minorHAnsi" w:hAnsiTheme="minorHAnsi" w:cstheme="minorBidi"/>
          <w:sz w:val="22"/>
          <w:szCs w:val="22"/>
          <w:lang w:eastAsia="en-US"/>
        </w:rPr>
        <w:t xml:space="preserve">; b) </w:t>
      </w:r>
      <w:r w:rsidR="00F17191" w:rsidRPr="00F17191">
        <w:rPr>
          <w:rFonts w:asciiTheme="minorHAnsi" w:eastAsiaTheme="minorHAnsi" w:hAnsiTheme="minorHAnsi" w:cstheme="minorBidi"/>
          <w:sz w:val="22"/>
          <w:szCs w:val="22"/>
          <w:lang w:eastAsia="en-US"/>
        </w:rPr>
        <w:t>approvvigionamento e alla distribuzione di beni e servizi di prima necessità, nonché alla gestione e alla manu</w:t>
      </w:r>
      <w:r w:rsidR="00F17191">
        <w:rPr>
          <w:rFonts w:asciiTheme="minorHAnsi" w:eastAsiaTheme="minorHAnsi" w:hAnsiTheme="minorHAnsi" w:cstheme="minorBidi"/>
          <w:sz w:val="22"/>
          <w:szCs w:val="22"/>
          <w:lang w:eastAsia="en-US"/>
        </w:rPr>
        <w:t xml:space="preserve">tenzione dei relativi impianti; c) </w:t>
      </w:r>
      <w:r w:rsidR="00F17191" w:rsidRPr="00F17191">
        <w:rPr>
          <w:rFonts w:asciiTheme="minorHAnsi" w:eastAsiaTheme="minorHAnsi" w:hAnsiTheme="minorHAnsi" w:cstheme="minorBidi"/>
          <w:b/>
          <w:sz w:val="22"/>
          <w:szCs w:val="22"/>
          <w:lang w:eastAsia="en-US"/>
        </w:rPr>
        <w:t>sicurezza dei luoghi</w:t>
      </w:r>
      <w:r w:rsidR="00F17191" w:rsidRPr="00F17191">
        <w:rPr>
          <w:rFonts w:asciiTheme="minorHAnsi" w:eastAsiaTheme="minorHAnsi" w:hAnsiTheme="minorHAnsi" w:cstheme="minorBidi"/>
          <w:sz w:val="22"/>
          <w:szCs w:val="22"/>
          <w:lang w:eastAsia="en-US"/>
        </w:rPr>
        <w:t>.</w:t>
      </w:r>
    </w:p>
    <w:p w:rsidR="00916AFA" w:rsidRDefault="00F17191" w:rsidP="001769AC">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Pare superfluo aggiungere che, almeno per quanto riguarda i servizi aziendali con funzioni tecniche, le ipotesi di cui ai punti a) e c) rappresentano </w:t>
      </w:r>
      <w:r w:rsidR="000C27EB">
        <w:rPr>
          <w:rFonts w:asciiTheme="minorHAnsi" w:eastAsiaTheme="minorHAnsi" w:hAnsiTheme="minorHAnsi" w:cstheme="minorBidi"/>
          <w:sz w:val="22"/>
          <w:szCs w:val="22"/>
          <w:lang w:eastAsia="en-US"/>
        </w:rPr>
        <w:t>una necessità quasi ordinaria, considerata la grande mole di segnalazioni che giungono agli uffici preposti in ordine a situazioni potenzialmente in grado di minare la salut</w:t>
      </w:r>
      <w:r w:rsidR="00F77C4F">
        <w:rPr>
          <w:rFonts w:asciiTheme="minorHAnsi" w:eastAsiaTheme="minorHAnsi" w:hAnsiTheme="minorHAnsi" w:cstheme="minorBidi"/>
          <w:sz w:val="22"/>
          <w:szCs w:val="22"/>
          <w:lang w:eastAsia="en-US"/>
        </w:rPr>
        <w:t>e e la sicurezza delle persone</w:t>
      </w:r>
      <w:r w:rsidR="000C27EB">
        <w:rPr>
          <w:rFonts w:asciiTheme="minorHAnsi" w:eastAsiaTheme="minorHAnsi" w:hAnsiTheme="minorHAnsi" w:cstheme="minorBidi"/>
          <w:sz w:val="22"/>
          <w:szCs w:val="22"/>
          <w:lang w:eastAsia="en-US"/>
        </w:rPr>
        <w:t xml:space="preserve"> e degli immobili.</w:t>
      </w:r>
    </w:p>
    <w:p w:rsidR="00916AFA" w:rsidRDefault="00916AFA" w:rsidP="001769AC">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La suddetta programmazione è sintetizzata nel seguente prospetto di sintesi:</w:t>
      </w:r>
    </w:p>
    <w:p w:rsidR="001769AC" w:rsidRDefault="007F240A" w:rsidP="001769AC">
      <w:pPr>
        <w:suppressAutoHyphens w:val="0"/>
        <w:spacing w:after="200" w:line="276" w:lineRule="auto"/>
        <w:jc w:val="both"/>
        <w:rPr>
          <w:rFonts w:asciiTheme="minorHAnsi" w:eastAsiaTheme="minorHAnsi" w:hAnsiTheme="minorHAnsi" w:cstheme="minorBidi"/>
          <w:sz w:val="22"/>
          <w:szCs w:val="22"/>
          <w:lang w:eastAsia="en-US"/>
        </w:rPr>
      </w:pPr>
      <w:r w:rsidRPr="007F240A">
        <w:rPr>
          <w:rFonts w:eastAsiaTheme="minorHAnsi"/>
          <w:noProof/>
          <w:lang w:eastAsia="it-IT"/>
        </w:rPr>
        <w:drawing>
          <wp:inline distT="0" distB="0" distL="0" distR="0" wp14:anchorId="79A4431B" wp14:editId="2DAF6170">
            <wp:extent cx="6120130" cy="1567748"/>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130" cy="1567748"/>
                    </a:xfrm>
                    <a:prstGeom prst="rect">
                      <a:avLst/>
                    </a:prstGeom>
                    <a:noFill/>
                    <a:ln>
                      <a:noFill/>
                    </a:ln>
                  </pic:spPr>
                </pic:pic>
              </a:graphicData>
            </a:graphic>
          </wp:inline>
        </w:drawing>
      </w:r>
    </w:p>
    <w:p w:rsidR="001769AC" w:rsidRPr="009D40AD" w:rsidRDefault="001769AC" w:rsidP="001769AC">
      <w:pPr>
        <w:suppressAutoHyphens w:val="0"/>
        <w:spacing w:after="200" w:line="276" w:lineRule="auto"/>
        <w:jc w:val="both"/>
        <w:rPr>
          <w:rFonts w:asciiTheme="minorHAnsi" w:eastAsiaTheme="minorHAnsi" w:hAnsiTheme="minorHAnsi" w:cstheme="minorBidi"/>
          <w:sz w:val="12"/>
          <w:szCs w:val="12"/>
          <w:lang w:eastAsia="en-US"/>
        </w:rPr>
      </w:pPr>
      <w:r w:rsidRPr="009D40AD">
        <w:rPr>
          <w:rFonts w:asciiTheme="minorHAnsi" w:eastAsiaTheme="minorHAnsi" w:hAnsiTheme="minorHAnsi" w:cstheme="minorBidi"/>
          <w:sz w:val="12"/>
          <w:szCs w:val="12"/>
          <w:lang w:eastAsia="en-US"/>
        </w:rPr>
        <w:t xml:space="preserve">* Il costo unitario indicato è quello relativo al trattamento economico complessivo di un dirigente del comparto unico e conseguentemente si tratta di una stima in quanto la procedura ex art. 40, comma 2, L.R. 31/1998 che consente agli enti del sistema Regione di disporre il comando di personale anche dirigenziali presso altre pubbliche </w:t>
      </w:r>
    </w:p>
    <w:p w:rsidR="00F819C3" w:rsidRDefault="00F819C3" w:rsidP="00C26E74">
      <w:pPr>
        <w:suppressAutoHyphens w:val="0"/>
        <w:spacing w:after="200" w:line="276" w:lineRule="auto"/>
        <w:rPr>
          <w:rFonts w:asciiTheme="minorHAnsi" w:eastAsiaTheme="minorHAnsi" w:hAnsiTheme="minorHAnsi" w:cstheme="minorBidi"/>
          <w:b/>
          <w:sz w:val="22"/>
          <w:szCs w:val="22"/>
          <w:lang w:eastAsia="en-US"/>
        </w:rPr>
      </w:pPr>
    </w:p>
    <w:p w:rsidR="00706A74" w:rsidRDefault="004347F9" w:rsidP="00C26E74">
      <w:pPr>
        <w:suppressAutoHyphens w:val="0"/>
        <w:spacing w:after="200" w:line="276" w:lineRule="auto"/>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9.4</w:t>
      </w:r>
      <w:r w:rsidR="004478A9">
        <w:rPr>
          <w:rFonts w:asciiTheme="minorHAnsi" w:eastAsiaTheme="minorHAnsi" w:hAnsiTheme="minorHAnsi" w:cstheme="minorBidi"/>
          <w:b/>
          <w:sz w:val="22"/>
          <w:szCs w:val="22"/>
          <w:lang w:eastAsia="en-US"/>
        </w:rPr>
        <w:t xml:space="preserve"> </w:t>
      </w:r>
      <w:r w:rsidR="00A10215">
        <w:rPr>
          <w:rFonts w:asciiTheme="minorHAnsi" w:eastAsiaTheme="minorHAnsi" w:hAnsiTheme="minorHAnsi" w:cstheme="minorBidi"/>
          <w:b/>
          <w:sz w:val="22"/>
          <w:szCs w:val="22"/>
          <w:lang w:eastAsia="en-US"/>
        </w:rPr>
        <w:t xml:space="preserve"> Nuovo piano di stabilizzazione ex L.R. n.30/2020 e Piano di reclutamento 2021-2023 – personale non dirigente</w:t>
      </w:r>
    </w:p>
    <w:p w:rsidR="00A10215" w:rsidRPr="00DB41DA" w:rsidRDefault="00A10215" w:rsidP="00A10215">
      <w:pPr>
        <w:suppressAutoHyphens w:val="0"/>
        <w:spacing w:after="200" w:line="276" w:lineRule="auto"/>
        <w:jc w:val="both"/>
        <w:rPr>
          <w:rFonts w:asciiTheme="minorHAnsi" w:eastAsiaTheme="minorHAnsi" w:hAnsiTheme="minorHAnsi" w:cstheme="minorBidi"/>
          <w:sz w:val="22"/>
          <w:szCs w:val="22"/>
          <w:lang w:eastAsia="en-US"/>
        </w:rPr>
      </w:pPr>
      <w:r w:rsidRPr="00DB41DA">
        <w:rPr>
          <w:rFonts w:asciiTheme="minorHAnsi" w:eastAsiaTheme="minorHAnsi" w:hAnsiTheme="minorHAnsi" w:cstheme="minorBidi"/>
          <w:sz w:val="22"/>
          <w:szCs w:val="22"/>
          <w:lang w:eastAsia="en-US"/>
        </w:rPr>
        <w:t xml:space="preserve">Preliminarmente, occorre dar conto in questa sede di quanto previsto dall’art. 6, comma 6, L.R. n. 30/2020. Tale disposizione prevede che “Al fine di superare il precariato e valorizzare la professionalità acquisita dal personale </w:t>
      </w:r>
      <w:r w:rsidRPr="00DB41DA">
        <w:rPr>
          <w:rFonts w:asciiTheme="minorHAnsi" w:eastAsiaTheme="minorHAnsi" w:hAnsiTheme="minorHAnsi" w:cstheme="minorBidi"/>
          <w:b/>
          <w:sz w:val="22"/>
          <w:szCs w:val="22"/>
          <w:lang w:eastAsia="en-US"/>
        </w:rPr>
        <w:t>con i contratti a termine</w:t>
      </w:r>
      <w:r w:rsidRPr="00DB41DA">
        <w:rPr>
          <w:rFonts w:asciiTheme="minorHAnsi" w:eastAsiaTheme="minorHAnsi" w:hAnsiTheme="minorHAnsi" w:cstheme="minorBidi"/>
          <w:sz w:val="22"/>
          <w:szCs w:val="22"/>
          <w:lang w:eastAsia="en-US"/>
        </w:rPr>
        <w:t xml:space="preserve">, la Regione fino al 31 dicembre 2021, nei limiti delle risorse disponibili in conto della missione 01 - programma 10 e nei limiti delle facoltà assunzionali vigenti, </w:t>
      </w:r>
      <w:r w:rsidRPr="00DB41DA">
        <w:rPr>
          <w:rFonts w:asciiTheme="minorHAnsi" w:eastAsiaTheme="minorHAnsi" w:hAnsiTheme="minorHAnsi" w:cstheme="minorBidi"/>
          <w:b/>
          <w:sz w:val="22"/>
          <w:szCs w:val="22"/>
          <w:lang w:eastAsia="en-US"/>
        </w:rPr>
        <w:t>attua le disposizioni previste dall'articolo 20 del decreto legislativo 25 maggio 2017, n. 75</w:t>
      </w:r>
      <w:r w:rsidRPr="00DB41DA">
        <w:rPr>
          <w:rFonts w:asciiTheme="minorHAnsi" w:eastAsiaTheme="minorHAnsi" w:hAnsiTheme="minorHAnsi" w:cstheme="minorBidi"/>
          <w:sz w:val="22"/>
          <w:szCs w:val="22"/>
          <w:lang w:eastAsia="en-US"/>
        </w:rPr>
        <w:t xml:space="preserve"> (Modifiche e integrazioni al decreto legislativo 30 marzo 2001, n. 165, ai sensi degli articoli 16, commi 1, lettera a), e 2, lettere b), c), d) ed e) e 17, comma 1, lettere a), c), e), f), g), h), l) m), n), o), q), r), s) e z), della legge 7 agosto 2015, n. 124, in materia di riorganizzazione delle amministrazioni pubbliche), e successive modifiche ed integrazioni. </w:t>
      </w:r>
      <w:r w:rsidRPr="00DB41DA">
        <w:rPr>
          <w:rFonts w:asciiTheme="minorHAnsi" w:eastAsiaTheme="minorHAnsi" w:hAnsiTheme="minorHAnsi" w:cstheme="minorBidi"/>
          <w:b/>
          <w:sz w:val="22"/>
          <w:szCs w:val="22"/>
          <w:lang w:eastAsia="en-US"/>
        </w:rPr>
        <w:t>La presente disposizione si applica anche agli enti, alle agenzie, alle aziende e agli istituti regionali del sistema Regione</w:t>
      </w:r>
      <w:r w:rsidRPr="00DB41DA">
        <w:rPr>
          <w:rFonts w:asciiTheme="minorHAnsi" w:eastAsiaTheme="minorHAnsi" w:hAnsiTheme="minorHAnsi" w:cstheme="minorBidi"/>
          <w:sz w:val="22"/>
          <w:szCs w:val="22"/>
          <w:lang w:eastAsia="en-US"/>
        </w:rPr>
        <w:t xml:space="preserve"> di cui all'articolo 1, comma 2 bis, della legge regionale n. 31 del 1998, nei limiti delle risorse finanziarie disponibili per tali finalità nei rispettivi bilanci. Ai fini dell'applicazione delle disposizioni di cui al presente comma la determinazione delle capacità assunzionali delle singole amministrazioni si calcola avuto riguardo al sistema Regione nel suo complesso. La Giunta regionale, con propria deliberazione, su proposta dell'Assessore competente in materia di personale, definisce i criteri, le priorità e le modalità di attuazione attraverso un piano di superamento del precariato che può essere, in relazione alle capacità assunzionali disponibili, articolato anche in più annualità. I contratti di lavoro dei </w:t>
      </w:r>
      <w:r w:rsidRPr="00DB41DA">
        <w:rPr>
          <w:rFonts w:asciiTheme="minorHAnsi" w:eastAsiaTheme="minorHAnsi" w:hAnsiTheme="minorHAnsi" w:cstheme="minorBidi"/>
          <w:sz w:val="22"/>
          <w:szCs w:val="22"/>
          <w:lang w:eastAsia="en-US"/>
        </w:rPr>
        <w:lastRenderedPageBreak/>
        <w:t>lavoratori interessati alle procedure di stabilizzazione di cui al presente comma sono prorogati fino alla conclusione delle stesse</w:t>
      </w:r>
      <w:r w:rsidR="008F1AF4" w:rsidRPr="00DB41DA">
        <w:rPr>
          <w:rFonts w:asciiTheme="minorHAnsi" w:eastAsiaTheme="minorHAnsi" w:hAnsiTheme="minorHAnsi" w:cstheme="minorBidi"/>
          <w:sz w:val="22"/>
          <w:szCs w:val="22"/>
          <w:lang w:eastAsia="en-US"/>
        </w:rPr>
        <w:t>”</w:t>
      </w:r>
      <w:r w:rsidRPr="00DB41DA">
        <w:rPr>
          <w:rFonts w:asciiTheme="minorHAnsi" w:eastAsiaTheme="minorHAnsi" w:hAnsiTheme="minorHAnsi" w:cstheme="minorBidi"/>
          <w:sz w:val="22"/>
          <w:szCs w:val="22"/>
          <w:lang w:eastAsia="en-US"/>
        </w:rPr>
        <w:t>.</w:t>
      </w:r>
    </w:p>
    <w:p w:rsidR="00416693" w:rsidRPr="00DB41DA" w:rsidRDefault="00416693" w:rsidP="00A10215">
      <w:pPr>
        <w:suppressAutoHyphens w:val="0"/>
        <w:spacing w:after="200" w:line="276" w:lineRule="auto"/>
        <w:jc w:val="both"/>
        <w:rPr>
          <w:rFonts w:asciiTheme="minorHAnsi" w:eastAsiaTheme="minorHAnsi" w:hAnsiTheme="minorHAnsi" w:cstheme="minorBidi"/>
          <w:sz w:val="22"/>
          <w:szCs w:val="22"/>
          <w:lang w:eastAsia="en-US"/>
        </w:rPr>
      </w:pPr>
      <w:r w:rsidRPr="00DB41DA">
        <w:rPr>
          <w:rFonts w:asciiTheme="minorHAnsi" w:eastAsiaTheme="minorHAnsi" w:hAnsiTheme="minorHAnsi" w:cstheme="minorBidi"/>
          <w:sz w:val="22"/>
          <w:szCs w:val="22"/>
          <w:lang w:eastAsia="en-US"/>
        </w:rPr>
        <w:t>L’</w:t>
      </w:r>
      <w:r w:rsidR="00150B8A" w:rsidRPr="00DB41DA">
        <w:rPr>
          <w:rFonts w:asciiTheme="minorHAnsi" w:eastAsiaTheme="minorHAnsi" w:hAnsiTheme="minorHAnsi" w:cstheme="minorBidi"/>
          <w:sz w:val="22"/>
          <w:szCs w:val="22"/>
          <w:lang w:eastAsia="en-US"/>
        </w:rPr>
        <w:t>art. 20 del D</w:t>
      </w:r>
      <w:r w:rsidRPr="00DB41DA">
        <w:rPr>
          <w:rFonts w:asciiTheme="minorHAnsi" w:eastAsiaTheme="minorHAnsi" w:hAnsiTheme="minorHAnsi" w:cstheme="minorBidi"/>
          <w:sz w:val="22"/>
          <w:szCs w:val="22"/>
          <w:lang w:eastAsia="en-US"/>
        </w:rPr>
        <w:t xml:space="preserve">. </w:t>
      </w:r>
      <w:proofErr w:type="spellStart"/>
      <w:r w:rsidR="00150B8A" w:rsidRPr="00DB41DA">
        <w:rPr>
          <w:rFonts w:asciiTheme="minorHAnsi" w:eastAsiaTheme="minorHAnsi" w:hAnsiTheme="minorHAnsi" w:cstheme="minorBidi"/>
          <w:sz w:val="22"/>
          <w:szCs w:val="22"/>
          <w:lang w:eastAsia="en-US"/>
        </w:rPr>
        <w:t>lgs</w:t>
      </w:r>
      <w:proofErr w:type="spellEnd"/>
      <w:r w:rsidR="00150B8A" w:rsidRPr="00DB41DA">
        <w:rPr>
          <w:rFonts w:asciiTheme="minorHAnsi" w:eastAsiaTheme="minorHAnsi" w:hAnsiTheme="minorHAnsi" w:cstheme="minorBidi"/>
          <w:sz w:val="22"/>
          <w:szCs w:val="22"/>
          <w:lang w:eastAsia="en-US"/>
        </w:rPr>
        <w:t xml:space="preserve"> </w:t>
      </w:r>
      <w:r w:rsidRPr="00DB41DA">
        <w:rPr>
          <w:rFonts w:asciiTheme="minorHAnsi" w:eastAsiaTheme="minorHAnsi" w:hAnsiTheme="minorHAnsi" w:cstheme="minorBidi"/>
          <w:sz w:val="22"/>
          <w:szCs w:val="22"/>
          <w:lang w:eastAsia="en-US"/>
        </w:rPr>
        <w:t>n. 7</w:t>
      </w:r>
      <w:r w:rsidR="00150B8A" w:rsidRPr="00DB41DA">
        <w:rPr>
          <w:rFonts w:asciiTheme="minorHAnsi" w:eastAsiaTheme="minorHAnsi" w:hAnsiTheme="minorHAnsi" w:cstheme="minorBidi"/>
          <w:sz w:val="22"/>
          <w:szCs w:val="22"/>
          <w:lang w:eastAsia="en-US"/>
        </w:rPr>
        <w:t>5</w:t>
      </w:r>
      <w:r w:rsidRPr="00DB41DA">
        <w:rPr>
          <w:rFonts w:asciiTheme="minorHAnsi" w:eastAsiaTheme="minorHAnsi" w:hAnsiTheme="minorHAnsi" w:cstheme="minorBidi"/>
          <w:sz w:val="22"/>
          <w:szCs w:val="22"/>
          <w:lang w:eastAsia="en-US"/>
        </w:rPr>
        <w:t xml:space="preserve">/2017 prevede </w:t>
      </w:r>
      <w:r w:rsidR="005944D3" w:rsidRPr="00DB41DA">
        <w:rPr>
          <w:rFonts w:asciiTheme="minorHAnsi" w:eastAsiaTheme="minorHAnsi" w:hAnsiTheme="minorHAnsi" w:cstheme="minorBidi"/>
          <w:sz w:val="22"/>
          <w:szCs w:val="22"/>
          <w:lang w:eastAsia="en-US"/>
        </w:rPr>
        <w:t xml:space="preserve">una serie di requisiti per poter effettuare le stabilizzazioni in parola, i quali devono essere </w:t>
      </w:r>
      <w:r w:rsidR="00150B8A" w:rsidRPr="00DB41DA">
        <w:rPr>
          <w:rFonts w:asciiTheme="minorHAnsi" w:eastAsiaTheme="minorHAnsi" w:hAnsiTheme="minorHAnsi" w:cstheme="minorBidi"/>
          <w:sz w:val="22"/>
          <w:szCs w:val="22"/>
          <w:lang w:eastAsia="en-US"/>
        </w:rPr>
        <w:t>“</w:t>
      </w:r>
      <w:r w:rsidR="005944D3" w:rsidRPr="00DB41DA">
        <w:rPr>
          <w:rFonts w:asciiTheme="minorHAnsi" w:eastAsiaTheme="minorHAnsi" w:hAnsiTheme="minorHAnsi" w:cstheme="minorBidi"/>
          <w:b/>
          <w:sz w:val="22"/>
          <w:szCs w:val="22"/>
          <w:lang w:eastAsia="en-US"/>
        </w:rPr>
        <w:t>tutti</w:t>
      </w:r>
      <w:r w:rsidR="00150B8A" w:rsidRPr="00DB41DA">
        <w:rPr>
          <w:rFonts w:asciiTheme="minorHAnsi" w:eastAsiaTheme="minorHAnsi" w:hAnsiTheme="minorHAnsi" w:cstheme="minorBidi"/>
          <w:b/>
          <w:sz w:val="22"/>
          <w:szCs w:val="22"/>
          <w:lang w:eastAsia="en-US"/>
        </w:rPr>
        <w:t>”</w:t>
      </w:r>
      <w:r w:rsidR="005944D3" w:rsidRPr="00DB41DA">
        <w:rPr>
          <w:rFonts w:asciiTheme="minorHAnsi" w:eastAsiaTheme="minorHAnsi" w:hAnsiTheme="minorHAnsi" w:cstheme="minorBidi"/>
          <w:sz w:val="22"/>
          <w:szCs w:val="22"/>
          <w:lang w:eastAsia="en-US"/>
        </w:rPr>
        <w:t xml:space="preserve"> posseduti dagli aventi diritto.  Tra questi, si segnala in particolare l’essere “[…] in </w:t>
      </w:r>
      <w:r w:rsidR="005944D3" w:rsidRPr="00DB41DA">
        <w:rPr>
          <w:rFonts w:asciiTheme="minorHAnsi" w:eastAsiaTheme="minorHAnsi" w:hAnsiTheme="minorHAnsi" w:cstheme="minorBidi"/>
          <w:b/>
          <w:sz w:val="22"/>
          <w:szCs w:val="22"/>
          <w:lang w:eastAsia="en-US"/>
        </w:rPr>
        <w:t>servizio successivamente alla data di entrata in vigore della legge n. 124 del 2015</w:t>
      </w:r>
      <w:r w:rsidR="005944D3" w:rsidRPr="00DB41DA">
        <w:rPr>
          <w:rFonts w:asciiTheme="minorHAnsi" w:eastAsiaTheme="minorHAnsi" w:hAnsiTheme="minorHAnsi" w:cstheme="minorBidi"/>
          <w:sz w:val="22"/>
          <w:szCs w:val="22"/>
          <w:lang w:eastAsia="en-US"/>
        </w:rPr>
        <w:t xml:space="preserve"> con contratti a tempo determinato presso l'amministrazione che procede all'assunzione (comma 1, lett. </w:t>
      </w:r>
      <w:r w:rsidR="00150B8A" w:rsidRPr="00DB41DA">
        <w:rPr>
          <w:rFonts w:asciiTheme="minorHAnsi" w:eastAsiaTheme="minorHAnsi" w:hAnsiTheme="minorHAnsi" w:cstheme="minorBidi"/>
          <w:sz w:val="22"/>
          <w:szCs w:val="22"/>
          <w:lang w:eastAsia="en-US"/>
        </w:rPr>
        <w:t xml:space="preserve">a)), nonché </w:t>
      </w:r>
      <w:r w:rsidR="00150B8A" w:rsidRPr="00DB41DA">
        <w:rPr>
          <w:rFonts w:asciiTheme="minorHAnsi" w:eastAsiaTheme="minorHAnsi" w:hAnsiTheme="minorHAnsi" w:cstheme="minorBidi"/>
          <w:b/>
          <w:sz w:val="22"/>
          <w:szCs w:val="22"/>
          <w:lang w:eastAsia="en-US"/>
        </w:rPr>
        <w:t>l’essere</w:t>
      </w:r>
      <w:r w:rsidR="005944D3" w:rsidRPr="00DB41DA">
        <w:rPr>
          <w:rFonts w:asciiTheme="minorHAnsi" w:eastAsiaTheme="minorHAnsi" w:hAnsiTheme="minorHAnsi" w:cstheme="minorBidi"/>
          <w:b/>
          <w:sz w:val="22"/>
          <w:szCs w:val="22"/>
          <w:lang w:eastAsia="en-US"/>
        </w:rPr>
        <w:t xml:space="preserve"> “</w:t>
      </w:r>
      <w:r w:rsidR="00150B8A" w:rsidRPr="00DB41DA">
        <w:rPr>
          <w:rFonts w:asciiTheme="minorHAnsi" w:eastAsiaTheme="minorHAnsi" w:hAnsiTheme="minorHAnsi" w:cstheme="minorBidi"/>
          <w:b/>
          <w:sz w:val="22"/>
          <w:szCs w:val="22"/>
          <w:lang w:eastAsia="en-US"/>
        </w:rPr>
        <w:t xml:space="preserve">[…] </w:t>
      </w:r>
      <w:r w:rsidR="005944D3" w:rsidRPr="00DB41DA">
        <w:rPr>
          <w:rFonts w:asciiTheme="minorHAnsi" w:eastAsiaTheme="minorHAnsi" w:hAnsiTheme="minorHAnsi" w:cstheme="minorBidi"/>
          <w:b/>
          <w:sz w:val="22"/>
          <w:szCs w:val="22"/>
          <w:lang w:eastAsia="en-US"/>
        </w:rPr>
        <w:t>titolare, successivamente alla data di entrata in vigore della legge n. 124 del 2015, di un contratto di lavoro flessibile presso l'amministrazione che bandisce il concorso</w:t>
      </w:r>
      <w:r w:rsidR="00150B8A" w:rsidRPr="00DB41DA">
        <w:rPr>
          <w:rFonts w:asciiTheme="minorHAnsi" w:eastAsiaTheme="minorHAnsi" w:hAnsiTheme="minorHAnsi" w:cstheme="minorBidi"/>
          <w:sz w:val="22"/>
          <w:szCs w:val="22"/>
          <w:lang w:eastAsia="en-US"/>
        </w:rPr>
        <w:t>”, per quanto concerne, rispettivamente, le stabilizzazioni “a domanda”, e le stabilizzazione previa procedura concorsuale riservata.</w:t>
      </w:r>
    </w:p>
    <w:p w:rsidR="001475A4" w:rsidRDefault="008F1AF4" w:rsidP="00A10215">
      <w:pPr>
        <w:suppressAutoHyphens w:val="0"/>
        <w:spacing w:after="200" w:line="276" w:lineRule="auto"/>
        <w:jc w:val="both"/>
        <w:rPr>
          <w:rFonts w:asciiTheme="minorHAnsi" w:eastAsiaTheme="minorHAnsi" w:hAnsiTheme="minorHAnsi" w:cstheme="minorBidi"/>
          <w:sz w:val="22"/>
          <w:szCs w:val="22"/>
          <w:lang w:eastAsia="en-US"/>
        </w:rPr>
      </w:pPr>
      <w:r w:rsidRPr="00DB41DA">
        <w:rPr>
          <w:rFonts w:asciiTheme="minorHAnsi" w:eastAsiaTheme="minorHAnsi" w:hAnsiTheme="minorHAnsi" w:cstheme="minorBidi"/>
          <w:sz w:val="22"/>
          <w:szCs w:val="22"/>
          <w:lang w:eastAsia="en-US"/>
        </w:rPr>
        <w:t>Nelle more degli indirizzi stabiliti con deliberazione della Giunga regionale, conseguentemente,</w:t>
      </w:r>
      <w:r w:rsidR="00B861AF" w:rsidRPr="00DB41DA">
        <w:rPr>
          <w:rFonts w:asciiTheme="minorHAnsi" w:eastAsiaTheme="minorHAnsi" w:hAnsiTheme="minorHAnsi" w:cstheme="minorBidi"/>
          <w:sz w:val="22"/>
          <w:szCs w:val="22"/>
          <w:lang w:eastAsia="en-US"/>
        </w:rPr>
        <w:t xml:space="preserve"> si dà atto nel presente PTFP di non avere personale con </w:t>
      </w:r>
      <w:r w:rsidRPr="00DB41DA">
        <w:rPr>
          <w:rFonts w:asciiTheme="minorHAnsi" w:eastAsiaTheme="minorHAnsi" w:hAnsiTheme="minorHAnsi" w:cstheme="minorBidi"/>
          <w:sz w:val="22"/>
          <w:szCs w:val="22"/>
          <w:lang w:eastAsia="en-US"/>
        </w:rPr>
        <w:t>i requisiti suddetti.</w:t>
      </w:r>
      <w:r w:rsidR="001475A4" w:rsidRPr="00DB41DA">
        <w:rPr>
          <w:rFonts w:asciiTheme="minorHAnsi" w:eastAsiaTheme="minorHAnsi" w:hAnsiTheme="minorHAnsi" w:cstheme="minorBidi"/>
          <w:sz w:val="22"/>
          <w:szCs w:val="22"/>
          <w:lang w:eastAsia="en-US"/>
        </w:rPr>
        <w:t xml:space="preserve"> L’Azienda si riserva tuttavia un approfondimento istruttorio sulla base del quale, qualora dovessero emergere nuovi elementi</w:t>
      </w:r>
      <w:r w:rsidR="00B861AF" w:rsidRPr="00DB41DA">
        <w:rPr>
          <w:rFonts w:asciiTheme="minorHAnsi" w:eastAsiaTheme="minorHAnsi" w:hAnsiTheme="minorHAnsi" w:cstheme="minorBidi"/>
          <w:sz w:val="22"/>
          <w:szCs w:val="22"/>
          <w:lang w:eastAsia="en-US"/>
        </w:rPr>
        <w:t>, si</w:t>
      </w:r>
      <w:r w:rsidR="001475A4" w:rsidRPr="00DB41DA">
        <w:rPr>
          <w:rFonts w:asciiTheme="minorHAnsi" w:eastAsiaTheme="minorHAnsi" w:hAnsiTheme="minorHAnsi" w:cstheme="minorBidi"/>
          <w:sz w:val="22"/>
          <w:szCs w:val="22"/>
          <w:lang w:eastAsia="en-US"/>
        </w:rPr>
        <w:t xml:space="preserve"> deciderà </w:t>
      </w:r>
      <w:r w:rsidR="00B861AF" w:rsidRPr="00DB41DA">
        <w:rPr>
          <w:rFonts w:asciiTheme="minorHAnsi" w:eastAsiaTheme="minorHAnsi" w:hAnsiTheme="minorHAnsi" w:cstheme="minorBidi"/>
          <w:sz w:val="22"/>
          <w:szCs w:val="22"/>
          <w:lang w:eastAsia="en-US"/>
        </w:rPr>
        <w:t xml:space="preserve">ovviamente </w:t>
      </w:r>
      <w:r w:rsidR="001475A4" w:rsidRPr="00DB41DA">
        <w:rPr>
          <w:rFonts w:asciiTheme="minorHAnsi" w:eastAsiaTheme="minorHAnsi" w:hAnsiTheme="minorHAnsi" w:cstheme="minorBidi"/>
          <w:sz w:val="22"/>
          <w:szCs w:val="22"/>
          <w:lang w:eastAsia="en-US"/>
        </w:rPr>
        <w:t>di riservare i posti destinati a procedure concorsuali e scorrimento graduatorie gli eventuali posti da destinare alle stabilizzazioni in parola.</w:t>
      </w:r>
    </w:p>
    <w:p w:rsidR="008F1AF4" w:rsidRPr="005169F2" w:rsidRDefault="008F1AF4" w:rsidP="00A10215">
      <w:pPr>
        <w:suppressAutoHyphens w:val="0"/>
        <w:spacing w:after="200" w:line="276" w:lineRule="auto"/>
        <w:jc w:val="both"/>
        <w:rPr>
          <w:rFonts w:asciiTheme="minorHAnsi" w:eastAsiaTheme="minorHAnsi" w:hAnsiTheme="minorHAnsi" w:cstheme="minorBidi"/>
          <w:b/>
          <w:sz w:val="22"/>
          <w:szCs w:val="22"/>
          <w:lang w:eastAsia="en-US"/>
        </w:rPr>
      </w:pPr>
      <w:r w:rsidRPr="005169F2">
        <w:rPr>
          <w:rFonts w:asciiTheme="minorHAnsi" w:eastAsiaTheme="minorHAnsi" w:hAnsiTheme="minorHAnsi" w:cstheme="minorBidi"/>
          <w:b/>
          <w:sz w:val="22"/>
          <w:szCs w:val="22"/>
          <w:lang w:eastAsia="en-US"/>
        </w:rPr>
        <w:t xml:space="preserve">Per quanto concerne, infine, </w:t>
      </w:r>
      <w:r w:rsidR="00B861AF" w:rsidRPr="005169F2">
        <w:rPr>
          <w:rFonts w:asciiTheme="minorHAnsi" w:eastAsiaTheme="minorHAnsi" w:hAnsiTheme="minorHAnsi" w:cstheme="minorBidi"/>
          <w:b/>
          <w:sz w:val="22"/>
          <w:szCs w:val="22"/>
          <w:lang w:eastAsia="en-US"/>
        </w:rPr>
        <w:t>la possibilità paventata dalla L.R. n. 20/2020 di considerare, ai fini delle procedure ivi previste, la capacità assunzionale nel complessivo sistema Regione, l’Azienda ritiene  - tenuto conto della grave crisi organizzativa attraversata – di dover programmare tutta la propria capacità assunzionale.</w:t>
      </w:r>
    </w:p>
    <w:p w:rsidR="00B861AF" w:rsidRDefault="00B861AF" w:rsidP="00916AFA">
      <w:pPr>
        <w:suppressAutoHyphens w:val="0"/>
        <w:spacing w:after="200" w:line="276" w:lineRule="auto"/>
        <w:jc w:val="both"/>
        <w:rPr>
          <w:rFonts w:asciiTheme="minorHAnsi" w:eastAsiaTheme="minorHAnsi" w:hAnsiTheme="minorHAnsi" w:cstheme="minorBidi"/>
          <w:sz w:val="22"/>
          <w:szCs w:val="22"/>
          <w:lang w:eastAsia="en-US"/>
        </w:rPr>
      </w:pPr>
    </w:p>
    <w:p w:rsidR="00C26E74" w:rsidRPr="00706A74" w:rsidRDefault="00B861AF" w:rsidP="00916AFA">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Ciò premesso, l</w:t>
      </w:r>
      <w:r w:rsidR="00706A74">
        <w:rPr>
          <w:rFonts w:asciiTheme="minorHAnsi" w:eastAsiaTheme="minorHAnsi" w:hAnsiTheme="minorHAnsi" w:cstheme="minorBidi"/>
          <w:sz w:val="22"/>
          <w:szCs w:val="22"/>
          <w:lang w:eastAsia="en-US"/>
        </w:rPr>
        <w:t>’Azienda intende confermare la programmazione avviata nel PTFP 2020-2022, per quanto riguarda l’annualità 2020, e programmare le</w:t>
      </w:r>
      <w:r w:rsidR="0058604F">
        <w:rPr>
          <w:rFonts w:asciiTheme="minorHAnsi" w:eastAsiaTheme="minorHAnsi" w:hAnsiTheme="minorHAnsi" w:cstheme="minorBidi"/>
          <w:sz w:val="22"/>
          <w:szCs w:val="22"/>
          <w:lang w:eastAsia="en-US"/>
        </w:rPr>
        <w:t xml:space="preserve"> restanti</w:t>
      </w:r>
      <w:r w:rsidR="00706A74">
        <w:rPr>
          <w:rFonts w:asciiTheme="minorHAnsi" w:eastAsiaTheme="minorHAnsi" w:hAnsiTheme="minorHAnsi" w:cstheme="minorBidi"/>
          <w:sz w:val="22"/>
          <w:szCs w:val="22"/>
          <w:lang w:eastAsia="en-US"/>
        </w:rPr>
        <w:t xml:space="preserve"> risorse a valere sul triennio 2021-2023 secondo il seguente prospetto:</w:t>
      </w:r>
    </w:p>
    <w:p w:rsidR="008D7ECA" w:rsidRDefault="00932AEF" w:rsidP="000E39AB">
      <w:pPr>
        <w:suppressAutoHyphens w:val="0"/>
        <w:spacing w:after="200" w:line="276" w:lineRule="auto"/>
        <w:jc w:val="center"/>
        <w:rPr>
          <w:rFonts w:asciiTheme="minorHAnsi" w:eastAsiaTheme="minorHAnsi" w:hAnsiTheme="minorHAnsi" w:cstheme="minorBidi"/>
          <w:b/>
          <w:sz w:val="22"/>
          <w:szCs w:val="22"/>
          <w:lang w:eastAsia="en-US"/>
        </w:rPr>
      </w:pPr>
      <w:r w:rsidRPr="00932AEF">
        <w:rPr>
          <w:rFonts w:eastAsiaTheme="minorHAnsi"/>
          <w:noProof/>
          <w:lang w:eastAsia="it-IT"/>
        </w:rPr>
        <w:lastRenderedPageBreak/>
        <w:drawing>
          <wp:inline distT="0" distB="0" distL="0" distR="0">
            <wp:extent cx="6002020" cy="3915410"/>
            <wp:effectExtent l="0" t="0" r="0" b="889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02020" cy="3915410"/>
                    </a:xfrm>
                    <a:prstGeom prst="rect">
                      <a:avLst/>
                    </a:prstGeom>
                    <a:noFill/>
                    <a:ln>
                      <a:noFill/>
                    </a:ln>
                  </pic:spPr>
                </pic:pic>
              </a:graphicData>
            </a:graphic>
          </wp:inline>
        </w:drawing>
      </w:r>
    </w:p>
    <w:p w:rsidR="00821AA5" w:rsidRPr="00257E9A" w:rsidRDefault="00821AA5" w:rsidP="00821AA5">
      <w:pPr>
        <w:suppressAutoHyphens w:val="0"/>
        <w:spacing w:after="200" w:line="276" w:lineRule="auto"/>
        <w:jc w:val="both"/>
        <w:rPr>
          <w:rFonts w:asciiTheme="minorHAnsi" w:eastAsiaTheme="minorHAnsi" w:hAnsiTheme="minorHAnsi" w:cstheme="minorBidi"/>
          <w:sz w:val="12"/>
          <w:szCs w:val="12"/>
          <w:lang w:eastAsia="en-US"/>
        </w:rPr>
      </w:pPr>
      <w:r w:rsidRPr="00257E9A">
        <w:rPr>
          <w:rFonts w:asciiTheme="minorHAnsi" w:eastAsiaTheme="minorHAnsi" w:hAnsiTheme="minorHAnsi" w:cstheme="minorBidi"/>
          <w:sz w:val="12"/>
          <w:szCs w:val="12"/>
          <w:lang w:eastAsia="en-US"/>
        </w:rPr>
        <w:t xml:space="preserve">* Per esigenze contabili, il costo unitario della categoria è </w:t>
      </w:r>
      <w:r w:rsidR="001950DD" w:rsidRPr="00257E9A">
        <w:rPr>
          <w:rFonts w:asciiTheme="minorHAnsi" w:eastAsiaTheme="minorHAnsi" w:hAnsiTheme="minorHAnsi" w:cstheme="minorBidi"/>
          <w:sz w:val="12"/>
          <w:szCs w:val="12"/>
          <w:lang w:eastAsia="en-US"/>
        </w:rPr>
        <w:t>indicato senza variazioni</w:t>
      </w:r>
      <w:r w:rsidRPr="00257E9A">
        <w:rPr>
          <w:rFonts w:asciiTheme="minorHAnsi" w:eastAsiaTheme="minorHAnsi" w:hAnsiTheme="minorHAnsi" w:cstheme="minorBidi"/>
          <w:sz w:val="12"/>
          <w:szCs w:val="12"/>
          <w:lang w:eastAsia="en-US"/>
        </w:rPr>
        <w:t xml:space="preserve"> rispetto al PTFP 2020-2022. Mentre si scrive, l’unico aggiornamento su detto importo riguarda l’automatismo previsto dal CCRL sull’indennità di vacanza contrattuale. La relativa differenza, pari a € 3.749,88</w:t>
      </w:r>
      <w:r w:rsidR="001950DD" w:rsidRPr="00257E9A">
        <w:rPr>
          <w:rFonts w:asciiTheme="minorHAnsi" w:eastAsiaTheme="minorHAnsi" w:hAnsiTheme="minorHAnsi" w:cstheme="minorBidi"/>
          <w:sz w:val="12"/>
          <w:szCs w:val="12"/>
          <w:lang w:eastAsia="en-US"/>
        </w:rPr>
        <w:t>, troverà copertura nella capacità assunzionale per il 2021 non utilizzata (pari a € 7.419,34)</w:t>
      </w:r>
    </w:p>
    <w:p w:rsidR="001950DD" w:rsidRPr="00257E9A" w:rsidRDefault="001950DD" w:rsidP="00821AA5">
      <w:pPr>
        <w:suppressAutoHyphens w:val="0"/>
        <w:spacing w:after="200" w:line="276" w:lineRule="auto"/>
        <w:jc w:val="both"/>
        <w:rPr>
          <w:rFonts w:asciiTheme="minorHAnsi" w:eastAsiaTheme="minorHAnsi" w:hAnsiTheme="minorHAnsi" w:cstheme="minorBidi"/>
          <w:sz w:val="12"/>
          <w:szCs w:val="12"/>
          <w:lang w:eastAsia="en-US"/>
        </w:rPr>
      </w:pPr>
      <w:r w:rsidRPr="00257E9A">
        <w:rPr>
          <w:rFonts w:asciiTheme="minorHAnsi" w:eastAsiaTheme="minorHAnsi" w:hAnsiTheme="minorHAnsi" w:cstheme="minorBidi"/>
          <w:sz w:val="12"/>
          <w:szCs w:val="12"/>
          <w:lang w:eastAsia="en-US"/>
        </w:rPr>
        <w:t>** La nuova programmazione tiene invece conto dell’aggiornamento dell’indennità di vacanza contrattuale</w:t>
      </w:r>
    </w:p>
    <w:p w:rsidR="00191F7F" w:rsidRDefault="000E39AB" w:rsidP="007A6A94">
      <w:pPr>
        <w:suppressAutoHyphens w:val="0"/>
        <w:spacing w:after="200" w:line="276" w:lineRule="auto"/>
        <w:jc w:val="both"/>
        <w:rPr>
          <w:rFonts w:asciiTheme="minorHAnsi" w:eastAsiaTheme="minorHAnsi" w:hAnsiTheme="minorHAnsi" w:cstheme="minorBidi"/>
          <w:b/>
          <w:sz w:val="22"/>
          <w:szCs w:val="22"/>
          <w:lang w:eastAsia="en-US"/>
        </w:rPr>
      </w:pPr>
      <w:r>
        <w:rPr>
          <w:rFonts w:asciiTheme="minorHAnsi" w:eastAsiaTheme="minorHAnsi" w:hAnsiTheme="minorHAnsi" w:cstheme="minorBidi"/>
          <w:sz w:val="22"/>
          <w:szCs w:val="22"/>
          <w:lang w:eastAsia="en-US"/>
        </w:rPr>
        <w:t>Nell’arco del triennio l’</w:t>
      </w:r>
      <w:r w:rsidR="00FA37D4">
        <w:rPr>
          <w:rFonts w:asciiTheme="minorHAnsi" w:eastAsiaTheme="minorHAnsi" w:hAnsiTheme="minorHAnsi" w:cstheme="minorBidi"/>
          <w:sz w:val="22"/>
          <w:szCs w:val="22"/>
          <w:lang w:eastAsia="en-US"/>
        </w:rPr>
        <w:t>Azienda conta di poter effettuare</w:t>
      </w:r>
      <w:r w:rsidR="00DB41DA">
        <w:rPr>
          <w:rFonts w:asciiTheme="minorHAnsi" w:eastAsiaTheme="minorHAnsi" w:hAnsiTheme="minorHAnsi" w:cstheme="minorBidi"/>
          <w:sz w:val="22"/>
          <w:szCs w:val="22"/>
          <w:lang w:eastAsia="en-US"/>
        </w:rPr>
        <w:t>, a carico della propria capacità assunzionale,</w:t>
      </w:r>
      <w:r>
        <w:rPr>
          <w:rFonts w:asciiTheme="minorHAnsi" w:eastAsiaTheme="minorHAnsi" w:hAnsiTheme="minorHAnsi" w:cstheme="minorBidi"/>
          <w:sz w:val="22"/>
          <w:szCs w:val="22"/>
          <w:lang w:eastAsia="en-US"/>
        </w:rPr>
        <w:t xml:space="preserve"> l’assunzione di complessive </w:t>
      </w:r>
      <w:r w:rsidRPr="000E39AB">
        <w:rPr>
          <w:rFonts w:asciiTheme="minorHAnsi" w:eastAsiaTheme="minorHAnsi" w:hAnsiTheme="minorHAnsi" w:cstheme="minorBidi"/>
          <w:b/>
          <w:sz w:val="22"/>
          <w:szCs w:val="22"/>
          <w:lang w:eastAsia="en-US"/>
        </w:rPr>
        <w:t>43 unità di personale</w:t>
      </w:r>
      <w:r>
        <w:rPr>
          <w:rFonts w:asciiTheme="minorHAnsi" w:eastAsiaTheme="minorHAnsi" w:hAnsiTheme="minorHAnsi" w:cstheme="minorBidi"/>
          <w:sz w:val="22"/>
          <w:szCs w:val="22"/>
          <w:lang w:eastAsia="en-US"/>
        </w:rPr>
        <w:t xml:space="preserve">, </w:t>
      </w:r>
      <w:r w:rsidRPr="00FA37D4">
        <w:rPr>
          <w:rFonts w:asciiTheme="minorHAnsi" w:eastAsiaTheme="minorHAnsi" w:hAnsiTheme="minorHAnsi" w:cstheme="minorBidi"/>
          <w:b/>
          <w:sz w:val="22"/>
          <w:szCs w:val="22"/>
          <w:lang w:eastAsia="en-US"/>
        </w:rPr>
        <w:t>di cui 13 di categoria C e 30 di categoria D.</w:t>
      </w:r>
    </w:p>
    <w:p w:rsidR="00FA37D4" w:rsidRDefault="00FA37D4" w:rsidP="007A6A94">
      <w:pPr>
        <w:suppressAutoHyphens w:val="0"/>
        <w:spacing w:after="200" w:line="276" w:lineRule="auto"/>
        <w:jc w:val="both"/>
        <w:rPr>
          <w:rFonts w:asciiTheme="minorHAnsi" w:eastAsiaTheme="minorHAnsi" w:hAnsiTheme="minorHAnsi" w:cstheme="minorBidi"/>
          <w:b/>
          <w:sz w:val="22"/>
          <w:szCs w:val="22"/>
          <w:lang w:eastAsia="en-US"/>
        </w:rPr>
      </w:pPr>
    </w:p>
    <w:p w:rsidR="00F77C4F" w:rsidRDefault="004478A9" w:rsidP="00F77C4F">
      <w:pPr>
        <w:suppressAutoHyphens w:val="0"/>
        <w:spacing w:after="200" w:line="276" w:lineRule="auto"/>
        <w:jc w:val="both"/>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9.4</w:t>
      </w:r>
      <w:r w:rsidR="00F77C4F">
        <w:rPr>
          <w:rFonts w:asciiTheme="minorHAnsi" w:eastAsiaTheme="minorHAnsi" w:hAnsiTheme="minorHAnsi" w:cstheme="minorBidi"/>
          <w:b/>
          <w:sz w:val="22"/>
          <w:szCs w:val="22"/>
          <w:lang w:eastAsia="en-US"/>
        </w:rPr>
        <w:t>.1</w:t>
      </w:r>
      <w:r w:rsidR="00F77C4F" w:rsidRPr="007A6A94">
        <w:rPr>
          <w:rFonts w:asciiTheme="minorHAnsi" w:eastAsiaTheme="minorHAnsi" w:hAnsiTheme="minorHAnsi" w:cstheme="minorBidi"/>
          <w:b/>
          <w:sz w:val="22"/>
          <w:szCs w:val="22"/>
          <w:lang w:eastAsia="en-US"/>
        </w:rPr>
        <w:t xml:space="preserve"> </w:t>
      </w:r>
      <w:r w:rsidR="00F77C4F">
        <w:rPr>
          <w:rFonts w:asciiTheme="minorHAnsi" w:eastAsiaTheme="minorHAnsi" w:hAnsiTheme="minorHAnsi" w:cstheme="minorBidi"/>
          <w:b/>
          <w:sz w:val="22"/>
          <w:szCs w:val="22"/>
          <w:lang w:eastAsia="en-US"/>
        </w:rPr>
        <w:t>Stabilizzazione ex art. 3, comma 2, lett. b), L.R. n. 37/2016</w:t>
      </w:r>
    </w:p>
    <w:p w:rsidR="00F77C4F" w:rsidRPr="00F77C4F" w:rsidRDefault="00F77C4F" w:rsidP="00F77C4F">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La procedura, com</w:t>
      </w:r>
      <w:r w:rsidR="007F240A">
        <w:rPr>
          <w:rFonts w:asciiTheme="minorHAnsi" w:eastAsiaTheme="minorHAnsi" w:hAnsiTheme="minorHAnsi" w:cstheme="minorBidi"/>
          <w:sz w:val="22"/>
          <w:szCs w:val="22"/>
          <w:lang w:eastAsia="en-US"/>
        </w:rPr>
        <w:t>e detto, è chiusa con l’approvazione degli atti della commissione. L’immissione in servizio avverrà</w:t>
      </w:r>
      <w:r>
        <w:rPr>
          <w:rFonts w:asciiTheme="minorHAnsi" w:eastAsiaTheme="minorHAnsi" w:hAnsiTheme="minorHAnsi" w:cstheme="minorBidi"/>
          <w:sz w:val="22"/>
          <w:szCs w:val="22"/>
          <w:lang w:eastAsia="en-US"/>
        </w:rPr>
        <w:t xml:space="preserve"> nel corso del 2021</w:t>
      </w:r>
      <w:r w:rsidR="007F240A">
        <w:rPr>
          <w:rFonts w:asciiTheme="minorHAnsi" w:eastAsiaTheme="minorHAnsi" w:hAnsiTheme="minorHAnsi" w:cstheme="minorBidi"/>
          <w:sz w:val="22"/>
          <w:szCs w:val="22"/>
          <w:lang w:eastAsia="en-US"/>
        </w:rPr>
        <w:t>, non appena l’Azienda adotterà gli atti previsti dalla normativa vigente per procedere a nuove assunzioni. La relativa spesa</w:t>
      </w:r>
      <w:r>
        <w:rPr>
          <w:rFonts w:asciiTheme="minorHAnsi" w:eastAsiaTheme="minorHAnsi" w:hAnsiTheme="minorHAnsi" w:cstheme="minorBidi"/>
          <w:sz w:val="22"/>
          <w:szCs w:val="22"/>
          <w:lang w:eastAsia="en-US"/>
        </w:rPr>
        <w:t xml:space="preserve"> è a ca</w:t>
      </w:r>
      <w:r w:rsidR="00070B99">
        <w:rPr>
          <w:rFonts w:asciiTheme="minorHAnsi" w:eastAsiaTheme="minorHAnsi" w:hAnsiTheme="minorHAnsi" w:cstheme="minorBidi"/>
          <w:sz w:val="22"/>
          <w:szCs w:val="22"/>
          <w:lang w:eastAsia="en-US"/>
        </w:rPr>
        <w:t>rico della capacità assunzionale già programmata del 2020, secondo quanto riportato nel prospetto di sintesi</w:t>
      </w:r>
      <w:r w:rsidR="007F240A">
        <w:rPr>
          <w:rFonts w:asciiTheme="minorHAnsi" w:eastAsiaTheme="minorHAnsi" w:hAnsiTheme="minorHAnsi" w:cstheme="minorBidi"/>
          <w:sz w:val="22"/>
          <w:szCs w:val="22"/>
          <w:lang w:eastAsia="en-US"/>
        </w:rPr>
        <w:t xml:space="preserve"> (</w:t>
      </w:r>
      <w:proofErr w:type="spellStart"/>
      <w:r w:rsidR="007F240A" w:rsidRPr="007F240A">
        <w:rPr>
          <w:rFonts w:asciiTheme="minorHAnsi" w:eastAsiaTheme="minorHAnsi" w:hAnsiTheme="minorHAnsi" w:cstheme="minorBidi"/>
          <w:i/>
          <w:sz w:val="22"/>
          <w:szCs w:val="22"/>
          <w:lang w:eastAsia="en-US"/>
        </w:rPr>
        <w:t>Cfr</w:t>
      </w:r>
      <w:proofErr w:type="spellEnd"/>
      <w:r w:rsidR="005169F2">
        <w:rPr>
          <w:rFonts w:asciiTheme="minorHAnsi" w:eastAsiaTheme="minorHAnsi" w:hAnsiTheme="minorHAnsi" w:cstheme="minorBidi"/>
          <w:sz w:val="22"/>
          <w:szCs w:val="22"/>
          <w:lang w:eastAsia="en-US"/>
        </w:rPr>
        <w:t xml:space="preserve"> par. 9.4.3</w:t>
      </w:r>
      <w:r w:rsidR="007F240A">
        <w:rPr>
          <w:rFonts w:asciiTheme="minorHAnsi" w:eastAsiaTheme="minorHAnsi" w:hAnsiTheme="minorHAnsi" w:cstheme="minorBidi"/>
          <w:sz w:val="22"/>
          <w:szCs w:val="22"/>
          <w:lang w:eastAsia="en-US"/>
        </w:rPr>
        <w:t>)</w:t>
      </w:r>
      <w:r w:rsidR="00070B99">
        <w:rPr>
          <w:rFonts w:asciiTheme="minorHAnsi" w:eastAsiaTheme="minorHAnsi" w:hAnsiTheme="minorHAnsi" w:cstheme="minorBidi"/>
          <w:sz w:val="22"/>
          <w:szCs w:val="22"/>
          <w:lang w:eastAsia="en-US"/>
        </w:rPr>
        <w:t>.</w:t>
      </w:r>
    </w:p>
    <w:p w:rsidR="00F77C4F" w:rsidRDefault="00F77C4F" w:rsidP="00F77C4F">
      <w:pPr>
        <w:suppressAutoHyphens w:val="0"/>
        <w:spacing w:after="200" w:line="276" w:lineRule="auto"/>
        <w:jc w:val="both"/>
        <w:rPr>
          <w:rFonts w:asciiTheme="minorHAnsi" w:eastAsiaTheme="minorHAnsi" w:hAnsiTheme="minorHAnsi" w:cstheme="minorBidi"/>
          <w:b/>
          <w:sz w:val="22"/>
          <w:szCs w:val="22"/>
          <w:lang w:eastAsia="en-US"/>
        </w:rPr>
      </w:pPr>
    </w:p>
    <w:p w:rsidR="00F77C4F" w:rsidRPr="007A6A94" w:rsidRDefault="004478A9" w:rsidP="00F77C4F">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b/>
          <w:sz w:val="22"/>
          <w:szCs w:val="22"/>
          <w:lang w:eastAsia="en-US"/>
        </w:rPr>
        <w:t>9.4</w:t>
      </w:r>
      <w:r w:rsidR="00070B99">
        <w:rPr>
          <w:rFonts w:asciiTheme="minorHAnsi" w:eastAsiaTheme="minorHAnsi" w:hAnsiTheme="minorHAnsi" w:cstheme="minorBidi"/>
          <w:b/>
          <w:sz w:val="22"/>
          <w:szCs w:val="22"/>
          <w:lang w:eastAsia="en-US"/>
        </w:rPr>
        <w:t xml:space="preserve">.2 </w:t>
      </w:r>
      <w:r w:rsidR="00F77C4F" w:rsidRPr="007A6A94">
        <w:rPr>
          <w:rFonts w:asciiTheme="minorHAnsi" w:eastAsiaTheme="minorHAnsi" w:hAnsiTheme="minorHAnsi" w:cstheme="minorBidi"/>
          <w:b/>
          <w:sz w:val="22"/>
          <w:szCs w:val="22"/>
          <w:lang w:eastAsia="en-US"/>
        </w:rPr>
        <w:t>Procedure selettive riservate al personale interno (c.d. “progressioni verticali”)</w:t>
      </w:r>
    </w:p>
    <w:p w:rsidR="00F77C4F" w:rsidRDefault="00F77C4F" w:rsidP="00F77C4F">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Rispetto alle selezioni interne già bandite dall’Azienda a valere sul PTFP 2020-2022 (annualità 2020), si rappresenta quanto segue:</w:t>
      </w:r>
    </w:p>
    <w:p w:rsidR="00F77C4F" w:rsidRDefault="00F77C4F" w:rsidP="00F77C4F">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a) Con riferimento alla normativa vigente, l</w:t>
      </w:r>
      <w:r w:rsidRPr="007A6A94">
        <w:rPr>
          <w:rFonts w:asciiTheme="minorHAnsi" w:eastAsiaTheme="minorHAnsi" w:hAnsiTheme="minorHAnsi" w:cstheme="minorBidi"/>
          <w:sz w:val="22"/>
          <w:szCs w:val="22"/>
          <w:lang w:eastAsia="en-US"/>
        </w:rPr>
        <w:t>’art. 1, comma 4 della legge regionale 9 agosto 2017, n. 18, così come modificata dall’art. 6, comma 8,  dalla legge regionale 8 novemb</w:t>
      </w:r>
      <w:r>
        <w:rPr>
          <w:rFonts w:asciiTheme="minorHAnsi" w:eastAsiaTheme="minorHAnsi" w:hAnsiTheme="minorHAnsi" w:cstheme="minorBidi"/>
          <w:sz w:val="22"/>
          <w:szCs w:val="22"/>
          <w:lang w:eastAsia="en-US"/>
        </w:rPr>
        <w:t>re 2018, n. 50, prevede che “</w:t>
      </w:r>
      <w:r w:rsidRPr="002A367E">
        <w:rPr>
          <w:rFonts w:asciiTheme="minorHAnsi" w:eastAsiaTheme="minorHAnsi" w:hAnsiTheme="minorHAnsi" w:cstheme="minorBidi"/>
          <w:sz w:val="22"/>
          <w:szCs w:val="22"/>
          <w:lang w:eastAsia="en-US"/>
        </w:rPr>
        <w:t xml:space="preserve">Al fine di </w:t>
      </w:r>
      <w:r w:rsidRPr="002A367E">
        <w:rPr>
          <w:rFonts w:asciiTheme="minorHAnsi" w:eastAsiaTheme="minorHAnsi" w:hAnsiTheme="minorHAnsi" w:cstheme="minorBidi"/>
          <w:sz w:val="22"/>
          <w:szCs w:val="22"/>
          <w:lang w:eastAsia="en-US"/>
        </w:rPr>
        <w:lastRenderedPageBreak/>
        <w:t>valorizzare le professionalità interne,</w:t>
      </w:r>
      <w:r w:rsidRPr="007A6A94">
        <w:rPr>
          <w:rFonts w:asciiTheme="minorHAnsi" w:eastAsiaTheme="minorHAnsi" w:hAnsiTheme="minorHAnsi" w:cstheme="minorBidi"/>
          <w:sz w:val="22"/>
          <w:szCs w:val="22"/>
          <w:lang w:eastAsia="en-US"/>
        </w:rPr>
        <w:t xml:space="preserve"> la Giunta regionale, </w:t>
      </w:r>
      <w:r w:rsidRPr="007A6A94">
        <w:rPr>
          <w:rFonts w:asciiTheme="minorHAnsi" w:eastAsiaTheme="minorHAnsi" w:hAnsiTheme="minorHAnsi" w:cstheme="minorBidi"/>
          <w:b/>
          <w:sz w:val="22"/>
          <w:szCs w:val="22"/>
          <w:lang w:eastAsia="en-US"/>
        </w:rPr>
        <w:t>prima di procedere all'espletamento delle procedure concorsuali pubbliche</w:t>
      </w:r>
      <w:r w:rsidRPr="007A6A94">
        <w:rPr>
          <w:rFonts w:asciiTheme="minorHAnsi" w:eastAsiaTheme="minorHAnsi" w:hAnsiTheme="minorHAnsi" w:cstheme="minorBidi"/>
          <w:sz w:val="22"/>
          <w:szCs w:val="22"/>
          <w:lang w:eastAsia="en-US"/>
        </w:rPr>
        <w:t>, ai sensi dell'</w:t>
      </w:r>
      <w:hyperlink r:id="rId20" w:anchor="/ricerca/fonti_documento?idDatabank=7&amp;idDocMaster=5371819&amp;idUnitaDoc=32835804&amp;nVigUnitaDoc=1&amp;docIdx=1&amp;isCorrelazioniSearch=true&amp;correlatoA=Normativa" w:history="1">
        <w:r w:rsidRPr="007A6A94">
          <w:rPr>
            <w:rFonts w:asciiTheme="minorHAnsi" w:eastAsiaTheme="minorHAnsi" w:hAnsiTheme="minorHAnsi" w:cstheme="minorBidi"/>
            <w:sz w:val="22"/>
            <w:szCs w:val="22"/>
            <w:lang w:eastAsia="en-US"/>
          </w:rPr>
          <w:t>articolo 22, comma 15, del decreto legislativo 25 maggio 2017, n. 75</w:t>
        </w:r>
      </w:hyperlink>
      <w:r w:rsidRPr="007A6A94">
        <w:rPr>
          <w:rFonts w:asciiTheme="minorHAnsi" w:eastAsiaTheme="minorHAnsi" w:hAnsiTheme="minorHAnsi" w:cstheme="minorBidi"/>
          <w:sz w:val="22"/>
          <w:szCs w:val="22"/>
          <w:lang w:eastAsia="en-US"/>
        </w:rPr>
        <w:t> (Modifiche e integrazioni al </w:t>
      </w:r>
      <w:hyperlink r:id="rId21" w:anchor="/ricerca/fonti_documento?idDatabank=7&amp;idDocMaster=3948231&amp;idUnitaDoc=20120050&amp;nVigUnitaDoc=1&amp;docIdx=1&amp;isCorrelazioniSearch=true&amp;correlatoA=Normativa" w:history="1">
        <w:r w:rsidRPr="007A6A94">
          <w:rPr>
            <w:rFonts w:asciiTheme="minorHAnsi" w:eastAsiaTheme="minorHAnsi" w:hAnsiTheme="minorHAnsi" w:cstheme="minorBidi"/>
            <w:sz w:val="22"/>
            <w:szCs w:val="22"/>
            <w:lang w:eastAsia="en-US"/>
          </w:rPr>
          <w:t>decreto legislativo 30 marzo 2001, n. 165</w:t>
        </w:r>
      </w:hyperlink>
      <w:r w:rsidRPr="007A6A94">
        <w:rPr>
          <w:rFonts w:asciiTheme="minorHAnsi" w:eastAsiaTheme="minorHAnsi" w:hAnsiTheme="minorHAnsi" w:cstheme="minorBidi"/>
          <w:sz w:val="22"/>
          <w:szCs w:val="22"/>
          <w:lang w:eastAsia="en-US"/>
        </w:rPr>
        <w:t>, ai sensi degli articoli 16, commi 1, lettera a), e </w:t>
      </w:r>
      <w:hyperlink r:id="rId22" w:anchor="/ricerca/fonti_documento?idDatabank=7&amp;idDocMaster=4481025&amp;idUnitaDoc=25994919&amp;nVigUnitaDoc=1&amp;docIdx=1&amp;isCorrelazioniSearch=true&amp;correlatoA=Normativa" w:history="1">
        <w:r w:rsidRPr="007A6A94">
          <w:rPr>
            <w:rFonts w:asciiTheme="minorHAnsi" w:eastAsiaTheme="minorHAnsi" w:hAnsiTheme="minorHAnsi" w:cstheme="minorBidi"/>
            <w:sz w:val="22"/>
            <w:szCs w:val="22"/>
            <w:lang w:eastAsia="en-US"/>
          </w:rPr>
          <w:t>2, lettere b), c), d) ed e) e 17, comma 1, lettere a), c), e), f), g), h), l) m), n), o), q), r), s) e z), della legge 7 agosto 2015</w:t>
        </w:r>
      </w:hyperlink>
      <w:r w:rsidRPr="007A6A94">
        <w:rPr>
          <w:rFonts w:asciiTheme="minorHAnsi" w:eastAsiaTheme="minorHAnsi" w:hAnsiTheme="minorHAnsi" w:cstheme="minorBidi"/>
          <w:sz w:val="22"/>
          <w:szCs w:val="22"/>
          <w:lang w:eastAsia="en-US"/>
        </w:rPr>
        <w:t>, </w:t>
      </w:r>
      <w:hyperlink r:id="rId23" w:anchor="/ricerca/fonti_documento?idDatabank=7&amp;idDocMaster=4706441&amp;idUnitaDoc=27801579&amp;nVigUnitaDoc=1&amp;docIdx=1&amp;isCorrelazioniSearch=true&amp;correlatoA=Normativa" w:history="1">
        <w:r w:rsidRPr="007A6A94">
          <w:rPr>
            <w:rFonts w:asciiTheme="minorHAnsi" w:eastAsiaTheme="minorHAnsi" w:hAnsiTheme="minorHAnsi" w:cstheme="minorBidi"/>
            <w:sz w:val="22"/>
            <w:szCs w:val="22"/>
            <w:lang w:eastAsia="en-US"/>
          </w:rPr>
          <w:t>n. 124</w:t>
        </w:r>
      </w:hyperlink>
      <w:r w:rsidRPr="007A6A94">
        <w:rPr>
          <w:rFonts w:asciiTheme="minorHAnsi" w:eastAsiaTheme="minorHAnsi" w:hAnsiTheme="minorHAnsi" w:cstheme="minorBidi"/>
          <w:sz w:val="22"/>
          <w:szCs w:val="22"/>
          <w:lang w:eastAsia="en-US"/>
        </w:rPr>
        <w:t>, in materia di riorganizzazione delle amministrazioni pubbliche), nei limiti delle vigenti facoltà assunzionali e delle risorse finanziarie disponibili in conto della missione 01 - programma 10 - titolo 1 del bilancio regionale, attiva procedure selettive per la progressione tra le aree riservate al personale di ruolo assunto con concorso pubblico, fermo restando il possesso dei titoli di studio richiesti per l'accesso dall'esterno e un'anzianità di servizio non inferiore a quella di cui all'</w:t>
      </w:r>
      <w:hyperlink r:id="rId24" w:anchor="/ricerca/fonti_documento?idDatabank=9&amp;idDocMaster=270153&amp;idUnitaDoc=1564751&amp;nVigUnitaDoc=1&amp;docIdx=1&amp;isCorrelazioniSearch=true&amp;correlatoA=Normativa" w:history="1">
        <w:r w:rsidRPr="007A6A94">
          <w:rPr>
            <w:rFonts w:asciiTheme="minorHAnsi" w:eastAsiaTheme="minorHAnsi" w:hAnsiTheme="minorHAnsi" w:cstheme="minorBidi"/>
            <w:sz w:val="22"/>
            <w:szCs w:val="22"/>
            <w:lang w:eastAsia="en-US"/>
          </w:rPr>
          <w:t>articolo 56 della legge regionale n. 31 del 1998</w:t>
        </w:r>
      </w:hyperlink>
      <w:r w:rsidRPr="007A6A94">
        <w:rPr>
          <w:rFonts w:asciiTheme="minorHAnsi" w:eastAsiaTheme="minorHAnsi" w:hAnsiTheme="minorHAnsi" w:cstheme="minorBidi"/>
          <w:sz w:val="22"/>
          <w:szCs w:val="22"/>
          <w:lang w:eastAsia="en-US"/>
        </w:rPr>
        <w:t xml:space="preserve">. Il numero di posti per tali procedure selettive per titoli e colloquio riservate non può superare </w:t>
      </w:r>
      <w:r>
        <w:rPr>
          <w:rFonts w:asciiTheme="minorHAnsi" w:eastAsiaTheme="minorHAnsi" w:hAnsiTheme="minorHAnsi" w:cstheme="minorBidi"/>
          <w:sz w:val="22"/>
          <w:szCs w:val="22"/>
          <w:lang w:eastAsia="en-US"/>
        </w:rPr>
        <w:t xml:space="preserve">il </w:t>
      </w:r>
      <w:r w:rsidRPr="002A367E">
        <w:rPr>
          <w:rFonts w:asciiTheme="minorHAnsi" w:eastAsiaTheme="minorHAnsi" w:hAnsiTheme="minorHAnsi" w:cstheme="minorBidi"/>
          <w:b/>
          <w:sz w:val="22"/>
          <w:szCs w:val="22"/>
          <w:lang w:eastAsia="en-US"/>
        </w:rPr>
        <w:t>20</w:t>
      </w:r>
      <w:r w:rsidRPr="00253B9E">
        <w:rPr>
          <w:rFonts w:asciiTheme="minorHAnsi" w:eastAsiaTheme="minorHAnsi" w:hAnsiTheme="minorHAnsi" w:cstheme="minorBidi"/>
          <w:sz w:val="22"/>
          <w:szCs w:val="22"/>
          <w:lang w:eastAsia="en-US"/>
        </w:rPr>
        <w:t xml:space="preserve"> </w:t>
      </w:r>
      <w:r w:rsidRPr="002A367E">
        <w:rPr>
          <w:rFonts w:asciiTheme="minorHAnsi" w:eastAsiaTheme="minorHAnsi" w:hAnsiTheme="minorHAnsi" w:cstheme="minorBidi"/>
          <w:b/>
          <w:sz w:val="22"/>
          <w:szCs w:val="22"/>
          <w:lang w:eastAsia="en-US"/>
        </w:rPr>
        <w:t>per cento di quelli previsti nei piani dei fabbisogni come nuove assunzioni consentite per la relativa area o categoria</w:t>
      </w:r>
      <w:r w:rsidRPr="007A6A94">
        <w:rPr>
          <w:rFonts w:asciiTheme="minorHAnsi" w:eastAsiaTheme="minorHAnsi" w:hAnsiTheme="minorHAnsi" w:cstheme="minorBidi"/>
          <w:sz w:val="22"/>
          <w:szCs w:val="22"/>
          <w:lang w:eastAsia="en-US"/>
        </w:rPr>
        <w:t>. In ogni caso, l'attivazione di dette procedure selettive riservate determina, in relazione al numero dei posti individuati, la corrispondente riduzione della percentuale di riserva dei posti destinata al personale interno, utilizzabile ai sensi del succitato </w:t>
      </w:r>
      <w:hyperlink r:id="rId25" w:anchor="/ricerca/fonti_documento?idDatabank=9&amp;idDocMaster=270153&amp;idUnitaDoc=1564751&amp;nVigUnitaDoc=1&amp;docIdx=1&amp;isCorrelazioniSearch=true&amp;correlatoA=Normativa" w:history="1">
        <w:r w:rsidRPr="007A6A94">
          <w:rPr>
            <w:rFonts w:asciiTheme="minorHAnsi" w:eastAsiaTheme="minorHAnsi" w:hAnsiTheme="minorHAnsi" w:cstheme="minorBidi"/>
            <w:sz w:val="22"/>
            <w:szCs w:val="22"/>
            <w:lang w:eastAsia="en-US"/>
          </w:rPr>
          <w:t>articolo 56 della legge regionale n. 31 del 1998</w:t>
        </w:r>
        <w:r>
          <w:rPr>
            <w:rFonts w:asciiTheme="minorHAnsi" w:eastAsiaTheme="minorHAnsi" w:hAnsiTheme="minorHAnsi" w:cstheme="minorBidi"/>
            <w:sz w:val="22"/>
            <w:szCs w:val="22"/>
            <w:lang w:eastAsia="en-US"/>
          </w:rPr>
          <w:t>”</w:t>
        </w:r>
        <w:r w:rsidRPr="007A6A94">
          <w:rPr>
            <w:rFonts w:asciiTheme="minorHAnsi" w:eastAsiaTheme="minorHAnsi" w:hAnsiTheme="minorHAnsi" w:cstheme="minorBidi"/>
            <w:sz w:val="22"/>
            <w:szCs w:val="22"/>
            <w:lang w:eastAsia="en-US"/>
          </w:rPr>
          <w:t>.  </w:t>
        </w:r>
      </w:hyperlink>
      <w:r>
        <w:rPr>
          <w:rFonts w:asciiTheme="minorHAnsi" w:eastAsiaTheme="minorHAnsi" w:hAnsiTheme="minorHAnsi" w:cstheme="minorBidi"/>
          <w:sz w:val="22"/>
          <w:szCs w:val="22"/>
          <w:lang w:eastAsia="en-US"/>
        </w:rPr>
        <w:t xml:space="preserve">Attualmente, </w:t>
      </w:r>
      <w:r w:rsidRPr="007A6A94">
        <w:rPr>
          <w:rFonts w:asciiTheme="minorHAnsi" w:eastAsiaTheme="minorHAnsi" w:hAnsiTheme="minorHAnsi" w:cstheme="minorBidi"/>
          <w:sz w:val="22"/>
          <w:szCs w:val="22"/>
          <w:lang w:eastAsia="en-US"/>
        </w:rPr>
        <w:t>non risulta che il legislatore regionale abbia adeguato la disciplina in esame alle modifiche intervenute di recente al contenuto dell’art. 22, comma 15, del D.Lgs. n. 75/2017 per effetto delle disposizioni di cui all'</w:t>
      </w:r>
      <w:hyperlink r:id="rId26" w:anchor="/ricerca/fonti_documento?idDatabank=7&amp;idDocMaster=8334462&amp;idUnitaDoc=46205773&amp;nVigUnitaDoc=1&amp;docIdx=1&amp;isCorrelazioniSearch=true&amp;correlatoA=Normativa" w:history="1">
        <w:r w:rsidRPr="007A6A94">
          <w:rPr>
            <w:rFonts w:asciiTheme="minorHAnsi" w:eastAsiaTheme="minorHAnsi" w:hAnsiTheme="minorHAnsi" w:cstheme="minorBidi"/>
            <w:sz w:val="22"/>
            <w:szCs w:val="22"/>
            <w:lang w:eastAsia="en-US"/>
          </w:rPr>
          <w:t>articolo 1, comma 1-ter, del D.L. 30 dicembre 2019, n. 162</w:t>
        </w:r>
      </w:hyperlink>
      <w:r w:rsidRPr="007A6A94">
        <w:rPr>
          <w:rFonts w:asciiTheme="minorHAnsi" w:eastAsiaTheme="minorHAnsi" w:hAnsiTheme="minorHAnsi" w:cstheme="minorBidi"/>
          <w:sz w:val="22"/>
          <w:szCs w:val="22"/>
          <w:lang w:eastAsia="en-US"/>
        </w:rPr>
        <w:t>, convertito, con modificazioni dalla</w:t>
      </w:r>
      <w:hyperlink r:id="rId27" w:anchor="/ricerca/fonti_documento?idDatabank=7&amp;idDocMaster=8413396&amp;idUnitaDoc=47966376&amp;nVigUnitaDoc=1&amp;docIdx=1&amp;isCorrelazioniSearch=true&amp;correlatoA=Normativa" w:history="1">
        <w:r w:rsidRPr="007A6A94">
          <w:rPr>
            <w:rFonts w:asciiTheme="minorHAnsi" w:eastAsiaTheme="minorHAnsi" w:hAnsiTheme="minorHAnsi" w:cstheme="minorBidi"/>
            <w:sz w:val="22"/>
            <w:szCs w:val="22"/>
            <w:lang w:eastAsia="en-US"/>
          </w:rPr>
          <w:t> Legge 28 febbraio 2020, n. 8</w:t>
        </w:r>
      </w:hyperlink>
      <w:r w:rsidRPr="007A6A94">
        <w:rPr>
          <w:rFonts w:asciiTheme="minorHAnsi" w:eastAsiaTheme="minorHAnsi" w:hAnsiTheme="minorHAnsi" w:cstheme="minorBidi"/>
          <w:sz w:val="22"/>
          <w:szCs w:val="22"/>
          <w:lang w:eastAsia="en-US"/>
        </w:rPr>
        <w:t>., che ha innalzato il limite dei posti da porre a procedura riservata dal 20 al 30%, nonché prorogato i termini del triennio di riferiment</w:t>
      </w:r>
      <w:r>
        <w:rPr>
          <w:rFonts w:asciiTheme="minorHAnsi" w:eastAsiaTheme="minorHAnsi" w:hAnsiTheme="minorHAnsi" w:cstheme="minorBidi"/>
          <w:sz w:val="22"/>
          <w:szCs w:val="22"/>
          <w:lang w:eastAsia="en-US"/>
        </w:rPr>
        <w:t>o (dal 2018-2020 al 2020-2022)</w:t>
      </w:r>
      <w:r>
        <w:rPr>
          <w:rStyle w:val="Rimandonotaapidipagina"/>
          <w:rFonts w:asciiTheme="minorHAnsi" w:eastAsiaTheme="minorHAnsi" w:hAnsiTheme="minorHAnsi" w:cstheme="minorBidi"/>
          <w:sz w:val="22"/>
          <w:szCs w:val="22"/>
          <w:lang w:eastAsia="en-US"/>
        </w:rPr>
        <w:footnoteReference w:id="8"/>
      </w:r>
      <w:r>
        <w:rPr>
          <w:rFonts w:asciiTheme="minorHAnsi" w:eastAsiaTheme="minorHAnsi" w:hAnsiTheme="minorHAnsi" w:cstheme="minorBidi"/>
          <w:sz w:val="22"/>
          <w:szCs w:val="22"/>
          <w:lang w:eastAsia="en-US"/>
        </w:rPr>
        <w:t>.</w:t>
      </w:r>
    </w:p>
    <w:p w:rsidR="00F77C4F" w:rsidRDefault="00F77C4F" w:rsidP="00F77C4F">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b) Ciò premesso, essendo il riferimento operato dalla L.R. n. 18/2017 testualmente “</w:t>
      </w:r>
      <w:r w:rsidRPr="007A6A94">
        <w:rPr>
          <w:rFonts w:asciiTheme="minorHAnsi" w:eastAsiaTheme="minorHAnsi" w:hAnsiTheme="minorHAnsi" w:cstheme="minorBidi"/>
          <w:sz w:val="22"/>
          <w:szCs w:val="22"/>
          <w:lang w:eastAsia="en-US"/>
        </w:rPr>
        <w:t>ai sensi dell'</w:t>
      </w:r>
      <w:hyperlink r:id="rId28" w:anchor="/ricerca/fonti_documento?idDatabank=7&amp;idDocMaster=5371819&amp;idUnitaDoc=32835804&amp;nVigUnitaDoc=1&amp;docIdx=1&amp;isCorrelazioniSearch=true&amp;correlatoA=Normativa" w:history="1">
        <w:r w:rsidRPr="007A6A94">
          <w:rPr>
            <w:rFonts w:asciiTheme="minorHAnsi" w:eastAsiaTheme="minorHAnsi" w:hAnsiTheme="minorHAnsi" w:cstheme="minorBidi"/>
            <w:sz w:val="22"/>
            <w:szCs w:val="22"/>
            <w:lang w:eastAsia="en-US"/>
          </w:rPr>
          <w:t>articolo 22, comma 15, del decreto legislativo 25 maggio 2017, n. 75</w:t>
        </w:r>
      </w:hyperlink>
      <w:r>
        <w:rPr>
          <w:rFonts w:asciiTheme="minorHAnsi" w:eastAsiaTheme="minorHAnsi" w:hAnsiTheme="minorHAnsi" w:cstheme="minorBidi"/>
          <w:sz w:val="22"/>
          <w:szCs w:val="22"/>
          <w:lang w:eastAsia="en-US"/>
        </w:rPr>
        <w:t xml:space="preserve">”, il triennio di riferimento per l’attivazione delle procedure in parola è quello 2020-2022. L’Azienda ritiene, pertanto, di dover integrare i posti da reclutare mediante progressioni tra le aree con riferimento all’annualità 2021, che nel PTFP 2020-2021 non era stato possibile programmare per quanto detto in precedenza </w:t>
      </w:r>
      <w:r w:rsidR="00FD7E25" w:rsidRPr="00FD7E25">
        <w:rPr>
          <w:rFonts w:asciiTheme="minorHAnsi" w:eastAsiaTheme="minorHAnsi" w:hAnsiTheme="minorHAnsi" w:cstheme="minorBidi"/>
          <w:i/>
          <w:sz w:val="22"/>
          <w:szCs w:val="22"/>
          <w:lang w:eastAsia="en-US"/>
        </w:rPr>
        <w:t>(</w:t>
      </w:r>
      <w:proofErr w:type="spellStart"/>
      <w:r w:rsidR="00FD7E25" w:rsidRPr="00FD7E25">
        <w:rPr>
          <w:rFonts w:asciiTheme="minorHAnsi" w:eastAsiaTheme="minorHAnsi" w:hAnsiTheme="minorHAnsi" w:cstheme="minorBidi"/>
          <w:i/>
          <w:sz w:val="22"/>
          <w:szCs w:val="22"/>
          <w:lang w:eastAsia="en-US"/>
        </w:rPr>
        <w:t>Cfr</w:t>
      </w:r>
      <w:proofErr w:type="spellEnd"/>
      <w:r w:rsidR="00C9769F">
        <w:rPr>
          <w:rFonts w:asciiTheme="minorHAnsi" w:eastAsiaTheme="minorHAnsi" w:hAnsiTheme="minorHAnsi" w:cstheme="minorBidi"/>
          <w:sz w:val="22"/>
          <w:szCs w:val="22"/>
          <w:lang w:eastAsia="en-US"/>
        </w:rPr>
        <w:t xml:space="preserve"> par. 9.</w:t>
      </w:r>
      <w:r w:rsidR="00FD7E25">
        <w:rPr>
          <w:rFonts w:asciiTheme="minorHAnsi" w:eastAsiaTheme="minorHAnsi" w:hAnsiTheme="minorHAnsi" w:cstheme="minorBidi"/>
          <w:sz w:val="22"/>
          <w:szCs w:val="22"/>
          <w:lang w:eastAsia="en-US"/>
        </w:rPr>
        <w:t>2)</w:t>
      </w:r>
    </w:p>
    <w:p w:rsidR="00F77C4F" w:rsidRPr="007A6A94" w:rsidRDefault="00F77C4F" w:rsidP="00F77C4F">
      <w:pPr>
        <w:suppressAutoHyphens w:val="0"/>
        <w:spacing w:after="200" w:line="276" w:lineRule="auto"/>
        <w:jc w:val="both"/>
        <w:rPr>
          <w:rFonts w:asciiTheme="minorHAnsi" w:eastAsiaTheme="minorHAnsi" w:hAnsiTheme="minorHAnsi" w:cstheme="minorBidi"/>
          <w:sz w:val="22"/>
          <w:szCs w:val="22"/>
          <w:lang w:eastAsia="en-US"/>
        </w:rPr>
      </w:pPr>
      <w:r w:rsidRPr="000E64C4">
        <w:rPr>
          <w:rFonts w:asciiTheme="minorHAnsi" w:eastAsiaTheme="minorHAnsi" w:hAnsiTheme="minorHAnsi" w:cstheme="minorBidi"/>
          <w:sz w:val="22"/>
          <w:szCs w:val="22"/>
          <w:u w:val="single"/>
          <w:lang w:eastAsia="en-US"/>
        </w:rPr>
        <w:t>Motivazione e procedure</w:t>
      </w:r>
      <w:r>
        <w:rPr>
          <w:rFonts w:asciiTheme="minorHAnsi" w:eastAsiaTheme="minorHAnsi" w:hAnsiTheme="minorHAnsi" w:cstheme="minorBidi"/>
          <w:sz w:val="22"/>
          <w:szCs w:val="22"/>
          <w:lang w:eastAsia="en-US"/>
        </w:rPr>
        <w:t xml:space="preserve">: </w:t>
      </w:r>
      <w:r w:rsidRPr="007A6A94">
        <w:rPr>
          <w:rFonts w:asciiTheme="minorHAnsi" w:eastAsiaTheme="minorHAnsi" w:hAnsiTheme="minorHAnsi" w:cstheme="minorBidi"/>
          <w:sz w:val="22"/>
          <w:szCs w:val="22"/>
          <w:lang w:eastAsia="en-US"/>
        </w:rPr>
        <w:t xml:space="preserve">In termini generali, la procedura in parola rappresenta una facoltà e non un obbligo per l’Azienda. Tuttavia, alla luce della normativa regionale succitata, il passaggio sulle </w:t>
      </w:r>
      <w:r>
        <w:rPr>
          <w:rFonts w:asciiTheme="minorHAnsi" w:eastAsiaTheme="minorHAnsi" w:hAnsiTheme="minorHAnsi" w:cstheme="minorBidi"/>
          <w:sz w:val="22"/>
          <w:szCs w:val="22"/>
          <w:lang w:eastAsia="en-US"/>
        </w:rPr>
        <w:t>progressioni interne si concretizza in</w:t>
      </w:r>
      <w:r w:rsidRPr="007A6A94">
        <w:rPr>
          <w:rFonts w:asciiTheme="minorHAnsi" w:eastAsiaTheme="minorHAnsi" w:hAnsiTheme="minorHAnsi" w:cstheme="minorBidi"/>
          <w:sz w:val="22"/>
          <w:szCs w:val="22"/>
          <w:lang w:eastAsia="en-US"/>
        </w:rPr>
        <w:t xml:space="preserve"> un passaggio in qualche modo obbligato, stante il tenore abbastanza risolutivo della norma in questione, secondo il qual</w:t>
      </w:r>
      <w:r>
        <w:rPr>
          <w:rFonts w:asciiTheme="minorHAnsi" w:eastAsiaTheme="minorHAnsi" w:hAnsiTheme="minorHAnsi" w:cstheme="minorBidi"/>
          <w:sz w:val="22"/>
          <w:szCs w:val="22"/>
          <w:lang w:eastAsia="en-US"/>
        </w:rPr>
        <w:t>e tali procedure devono essere predisposte</w:t>
      </w:r>
      <w:r w:rsidRPr="007A6A94">
        <w:rPr>
          <w:rFonts w:asciiTheme="minorHAnsi" w:eastAsiaTheme="minorHAnsi" w:hAnsiTheme="minorHAnsi" w:cstheme="minorBidi"/>
          <w:sz w:val="22"/>
          <w:szCs w:val="22"/>
          <w:lang w:eastAsia="en-US"/>
        </w:rPr>
        <w:t xml:space="preserve"> “</w:t>
      </w:r>
      <w:r w:rsidRPr="007A6A94">
        <w:rPr>
          <w:rFonts w:asciiTheme="minorHAnsi" w:eastAsiaTheme="minorHAnsi" w:hAnsiTheme="minorHAnsi" w:cstheme="minorBidi"/>
          <w:b/>
          <w:sz w:val="22"/>
          <w:szCs w:val="22"/>
          <w:lang w:eastAsia="en-US"/>
        </w:rPr>
        <w:t>prima di procedere all'espletamento delle procedure concorsuali pubbliche</w:t>
      </w:r>
      <w:r w:rsidRPr="007A6A94">
        <w:rPr>
          <w:rFonts w:asciiTheme="minorHAnsi" w:eastAsiaTheme="minorHAnsi" w:hAnsiTheme="minorHAnsi" w:cstheme="minorBidi"/>
          <w:sz w:val="22"/>
          <w:szCs w:val="22"/>
          <w:lang w:eastAsia="en-US"/>
        </w:rPr>
        <w:t xml:space="preserve"> (…)</w:t>
      </w:r>
      <w:r>
        <w:rPr>
          <w:rFonts w:asciiTheme="minorHAnsi" w:eastAsiaTheme="minorHAnsi" w:hAnsiTheme="minorHAnsi" w:cstheme="minorBidi"/>
          <w:sz w:val="22"/>
          <w:szCs w:val="22"/>
          <w:lang w:eastAsia="en-US"/>
        </w:rPr>
        <w:t>”</w:t>
      </w:r>
      <w:r w:rsidRPr="007A6A94">
        <w:rPr>
          <w:rFonts w:asciiTheme="minorHAnsi" w:eastAsiaTheme="minorHAnsi" w:hAnsiTheme="minorHAnsi" w:cstheme="minorBidi"/>
          <w:sz w:val="22"/>
          <w:szCs w:val="22"/>
          <w:lang w:eastAsia="en-US"/>
        </w:rPr>
        <w:t>.</w:t>
      </w:r>
    </w:p>
    <w:p w:rsidR="00F77C4F" w:rsidRPr="007A6A94" w:rsidRDefault="00F77C4F" w:rsidP="00F77C4F">
      <w:pPr>
        <w:suppressAutoHyphens w:val="0"/>
        <w:spacing w:after="200" w:line="276" w:lineRule="auto"/>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 xml:space="preserve">Né si può sottacere, in questa sede, il grande contributo dato all’Azienda da molti dipendenti in questi anni di importanti carenze organiche e organizzative, in termini di impegno e professionalità, la cui valorizzazione, seppur con </w:t>
      </w:r>
      <w:r>
        <w:rPr>
          <w:rFonts w:asciiTheme="minorHAnsi" w:eastAsiaTheme="minorHAnsi" w:hAnsiTheme="minorHAnsi" w:cstheme="minorBidi"/>
          <w:sz w:val="22"/>
          <w:szCs w:val="22"/>
          <w:lang w:eastAsia="en-US"/>
        </w:rPr>
        <w:t>numeri del tutti insoddisfacenti</w:t>
      </w:r>
      <w:r w:rsidRPr="007A6A94">
        <w:rPr>
          <w:rFonts w:asciiTheme="minorHAnsi" w:eastAsiaTheme="minorHAnsi" w:hAnsiTheme="minorHAnsi" w:cstheme="minorBidi"/>
          <w:sz w:val="22"/>
          <w:szCs w:val="22"/>
          <w:lang w:eastAsia="en-US"/>
        </w:rPr>
        <w:t xml:space="preserve"> in relazione alle esigenze aziendali, rappresenta un obiettivo prioritario </w:t>
      </w:r>
      <w:r>
        <w:rPr>
          <w:rFonts w:asciiTheme="minorHAnsi" w:eastAsiaTheme="minorHAnsi" w:hAnsiTheme="minorHAnsi" w:cstheme="minorBidi"/>
          <w:sz w:val="22"/>
          <w:szCs w:val="22"/>
          <w:lang w:eastAsia="en-US"/>
        </w:rPr>
        <w:t xml:space="preserve">anche </w:t>
      </w:r>
      <w:r w:rsidRPr="007A6A94">
        <w:rPr>
          <w:rFonts w:asciiTheme="minorHAnsi" w:eastAsiaTheme="minorHAnsi" w:hAnsiTheme="minorHAnsi" w:cstheme="minorBidi"/>
          <w:sz w:val="22"/>
          <w:szCs w:val="22"/>
          <w:lang w:eastAsia="en-US"/>
        </w:rPr>
        <w:t xml:space="preserve">di questa direzione politica. </w:t>
      </w:r>
    </w:p>
    <w:p w:rsidR="00F77C4F" w:rsidRPr="007A6A94" w:rsidRDefault="00F77C4F" w:rsidP="00F77C4F">
      <w:pPr>
        <w:suppressAutoHyphens w:val="0"/>
        <w:spacing w:after="200" w:line="276" w:lineRule="auto"/>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Ciò preme</w:t>
      </w:r>
      <w:r>
        <w:rPr>
          <w:rFonts w:asciiTheme="minorHAnsi" w:eastAsiaTheme="minorHAnsi" w:hAnsiTheme="minorHAnsi" w:cstheme="minorBidi"/>
          <w:sz w:val="22"/>
          <w:szCs w:val="22"/>
          <w:lang w:eastAsia="en-US"/>
        </w:rPr>
        <w:t>sso, I posti d</w:t>
      </w:r>
      <w:r w:rsidRPr="007A6A94">
        <w:rPr>
          <w:rFonts w:asciiTheme="minorHAnsi" w:eastAsiaTheme="minorHAnsi" w:hAnsiTheme="minorHAnsi" w:cstheme="minorBidi"/>
          <w:sz w:val="22"/>
          <w:szCs w:val="22"/>
          <w:lang w:eastAsia="en-US"/>
        </w:rPr>
        <w:t>elle procedure riservat</w:t>
      </w:r>
      <w:r>
        <w:rPr>
          <w:rFonts w:asciiTheme="minorHAnsi" w:eastAsiaTheme="minorHAnsi" w:hAnsiTheme="minorHAnsi" w:cstheme="minorBidi"/>
          <w:sz w:val="22"/>
          <w:szCs w:val="22"/>
          <w:lang w:eastAsia="en-US"/>
        </w:rPr>
        <w:t>e sono, allo stato attuale, il 2</w:t>
      </w:r>
      <w:r w:rsidRPr="007A6A94">
        <w:rPr>
          <w:rFonts w:asciiTheme="minorHAnsi" w:eastAsiaTheme="minorHAnsi" w:hAnsiTheme="minorHAnsi" w:cstheme="minorBidi"/>
          <w:sz w:val="22"/>
          <w:szCs w:val="22"/>
          <w:lang w:eastAsia="en-US"/>
        </w:rPr>
        <w:t>0% di quelli previsti nel presente piano come nuove assunzioni consentite per la relativa area o categori</w:t>
      </w:r>
      <w:r>
        <w:rPr>
          <w:rFonts w:asciiTheme="minorHAnsi" w:eastAsiaTheme="minorHAnsi" w:hAnsiTheme="minorHAnsi" w:cstheme="minorBidi"/>
          <w:sz w:val="22"/>
          <w:szCs w:val="22"/>
          <w:lang w:eastAsia="en-US"/>
        </w:rPr>
        <w:t>a, secondo la tabella seguente:</w:t>
      </w:r>
    </w:p>
    <w:p w:rsidR="00F77C4F" w:rsidRPr="007A6A94" w:rsidRDefault="007F240A" w:rsidP="00F77C4F">
      <w:pPr>
        <w:suppressAutoHyphens w:val="0"/>
        <w:spacing w:after="200" w:line="276" w:lineRule="auto"/>
        <w:rPr>
          <w:rFonts w:asciiTheme="minorHAnsi" w:eastAsiaTheme="minorHAnsi" w:hAnsiTheme="minorHAnsi" w:cstheme="minorBidi"/>
          <w:sz w:val="22"/>
          <w:szCs w:val="22"/>
          <w:lang w:eastAsia="en-US"/>
        </w:rPr>
      </w:pPr>
      <w:r w:rsidRPr="007F240A">
        <w:rPr>
          <w:rFonts w:eastAsiaTheme="minorHAnsi"/>
          <w:noProof/>
          <w:lang w:eastAsia="it-IT"/>
        </w:rPr>
        <w:lastRenderedPageBreak/>
        <w:drawing>
          <wp:inline distT="0" distB="0" distL="0" distR="0" wp14:anchorId="2F2D002D" wp14:editId="6C6C9DCE">
            <wp:extent cx="6120130" cy="1944354"/>
            <wp:effectExtent l="0" t="0" r="0" b="0"/>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130" cy="1944354"/>
                    </a:xfrm>
                    <a:prstGeom prst="rect">
                      <a:avLst/>
                    </a:prstGeom>
                    <a:noFill/>
                    <a:ln>
                      <a:noFill/>
                    </a:ln>
                  </pic:spPr>
                </pic:pic>
              </a:graphicData>
            </a:graphic>
          </wp:inline>
        </w:drawing>
      </w:r>
    </w:p>
    <w:p w:rsidR="00F77C4F" w:rsidRDefault="00F77C4F" w:rsidP="00F77C4F">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I posti da destinare alle selezioni interne a valere sul presente PTFP sono complessivamente 3, di cui 1 per l’accesso alla Cat. C e 2 per l’accesso alla Cat. D. Tali posti integrano</w:t>
      </w:r>
      <w:r w:rsidR="00916AFA">
        <w:rPr>
          <w:rFonts w:asciiTheme="minorHAnsi" w:eastAsiaTheme="minorHAnsi" w:hAnsiTheme="minorHAnsi" w:cstheme="minorBidi"/>
          <w:sz w:val="22"/>
          <w:szCs w:val="22"/>
          <w:lang w:eastAsia="en-US"/>
        </w:rPr>
        <w:t>, come indicato dal prospetto,</w:t>
      </w:r>
      <w:r>
        <w:rPr>
          <w:rFonts w:asciiTheme="minorHAnsi" w:eastAsiaTheme="minorHAnsi" w:hAnsiTheme="minorHAnsi" w:cstheme="minorBidi"/>
          <w:sz w:val="22"/>
          <w:szCs w:val="22"/>
          <w:lang w:eastAsia="en-US"/>
        </w:rPr>
        <w:t xml:space="preserve"> quelli stabiliti col precedente Piano.</w:t>
      </w:r>
      <w:r w:rsidR="00916AFA">
        <w:rPr>
          <w:rFonts w:asciiTheme="minorHAnsi" w:eastAsiaTheme="minorHAnsi" w:hAnsiTheme="minorHAnsi" w:cstheme="minorBidi"/>
          <w:sz w:val="22"/>
          <w:szCs w:val="22"/>
          <w:lang w:eastAsia="en-US"/>
        </w:rPr>
        <w:t xml:space="preserve"> L’Azienda ritiene, allo stato attuale, di dover ricomprender i nuovi posti nella procedura già avviata mediante scorrimento della graduatoria, così come indicato dai relativi bandi.</w:t>
      </w:r>
    </w:p>
    <w:p w:rsidR="00F77C4F" w:rsidRPr="00001AC0" w:rsidRDefault="00F77C4F" w:rsidP="00F77C4F">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Resta inteso che l’Azienda provvederà all’aggiornamento del Piano qualora dovessero intervenire modifiche legislative alla normativa sopracitata in ordine alle procedure in parola. L’Azienda si riserva, altresì, di adeguare i posti riservati alle progressioni tra aree a valere anche sull’annualità 2022, qualora tale eventualità fosse consentita dalla risorse a disposizione.</w:t>
      </w:r>
    </w:p>
    <w:p w:rsidR="007A6A94" w:rsidRPr="007A6A94" w:rsidRDefault="004478A9" w:rsidP="00916AFA">
      <w:pPr>
        <w:suppressAutoHyphens w:val="0"/>
        <w:spacing w:after="200" w:line="276" w:lineRule="auto"/>
        <w:jc w:val="both"/>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9.4</w:t>
      </w:r>
      <w:r w:rsidR="00070B99">
        <w:rPr>
          <w:rFonts w:asciiTheme="minorHAnsi" w:eastAsiaTheme="minorHAnsi" w:hAnsiTheme="minorHAnsi" w:cstheme="minorBidi"/>
          <w:b/>
          <w:sz w:val="22"/>
          <w:szCs w:val="22"/>
          <w:lang w:eastAsia="en-US"/>
        </w:rPr>
        <w:t>.3</w:t>
      </w:r>
      <w:r w:rsidR="007A6A94" w:rsidRPr="007A6A94">
        <w:rPr>
          <w:rFonts w:asciiTheme="minorHAnsi" w:eastAsiaTheme="minorHAnsi" w:hAnsiTheme="minorHAnsi" w:cstheme="minorBidi"/>
          <w:b/>
          <w:sz w:val="22"/>
          <w:szCs w:val="22"/>
          <w:lang w:eastAsia="en-US"/>
        </w:rPr>
        <w:t xml:space="preserve"> Utilizzazione graduatorie concorsuali</w:t>
      </w:r>
      <w:r w:rsidR="00A25D92">
        <w:rPr>
          <w:rFonts w:asciiTheme="minorHAnsi" w:eastAsiaTheme="minorHAnsi" w:hAnsiTheme="minorHAnsi" w:cstheme="minorBidi"/>
          <w:b/>
          <w:sz w:val="22"/>
          <w:szCs w:val="22"/>
          <w:lang w:eastAsia="en-US"/>
        </w:rPr>
        <w:t xml:space="preserve"> proprie e di</w:t>
      </w:r>
      <w:r w:rsidR="007A6A94" w:rsidRPr="007A6A94">
        <w:rPr>
          <w:rFonts w:asciiTheme="minorHAnsi" w:eastAsiaTheme="minorHAnsi" w:hAnsiTheme="minorHAnsi" w:cstheme="minorBidi"/>
          <w:b/>
          <w:sz w:val="22"/>
          <w:szCs w:val="22"/>
          <w:lang w:eastAsia="en-US"/>
        </w:rPr>
        <w:t xml:space="preserve"> altri enti e procedure concorsuali</w:t>
      </w:r>
    </w:p>
    <w:p w:rsidR="00070B99" w:rsidRPr="007A6A94" w:rsidRDefault="00070B99" w:rsidP="00070B99">
      <w:pPr>
        <w:suppressAutoHyphens w:val="0"/>
        <w:spacing w:after="200" w:line="276" w:lineRule="auto"/>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 xml:space="preserve">L’azienda intende utilizzare la facoltà prevista dalla legge 27 dicembre 2019, n. 160 che ha parzialmente rivisto la disciplina relativa allo scorrimento delle graduatorie approvate, reintroducendo il favore del legislatore per l’utilizzo dell’istituto in parola, sia dal punto di vista dei limiti temporali, sia per quanto riguarda le modalità concrete di scorrimento delle medesime, abrogando (art, 1, comma 148) i commi da 161, 162, 162 bis, 162 ter e 165 della legge 30 dicembre 2018, n. 145, che tra l’altro avevano disposto che le scorrimento delle graduatorie potesse avvenire “esclusivamente per la copertura dei posti messi a concorso”. </w:t>
      </w:r>
    </w:p>
    <w:p w:rsidR="00070B99" w:rsidRPr="007A6A94" w:rsidRDefault="00070B99" w:rsidP="00070B99">
      <w:pPr>
        <w:suppressAutoHyphens w:val="0"/>
        <w:spacing w:after="200" w:line="276" w:lineRule="auto"/>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t>Tale possibilità è stata introdotta dall’art. 9 della legge 16 gennaio 2003, n, 3, che testualmente dispone: “A   decorrere   dal   2003,  fermo  restando  quanto  previsto dall'articolo  39  della legge 27 dicembre 1997, n. 449, e successive modificazioni,  in  materia  di  programmazione delle assunzioni, con regolamento  emanato  ai sensi dell'articolo 17, comma 2, della legge 23  agosto  1988,  n.  400,  su proposta del Ministro per la funzione pubblica,  di concerto con il Ministro dell'economia e delle finanze, sono   stabiliti   le   modalità   e   i  criteri  con  i  quali  le amministrazioni  dello  Stato,  anche  ad ordinamento autonomo, e gli enti  pubblici  non  economici possono ricoprire i posti disponibili, nei  limiti  della propria dotazione organica, utilizzando gli idonei delle graduatorie  di   pubblici   concorsi approvate  da  altre amministrazioni del medesimo comparto di contrattazione”. Tale facoltà è peraltro previste anche dall’</w:t>
      </w:r>
      <w:r>
        <w:rPr>
          <w:rFonts w:asciiTheme="minorHAnsi" w:eastAsiaTheme="minorHAnsi" w:hAnsiTheme="minorHAnsi" w:cstheme="minorBidi"/>
          <w:sz w:val="22"/>
          <w:szCs w:val="22"/>
          <w:lang w:eastAsia="en-US"/>
        </w:rPr>
        <w:t>art. 36, comma 2, del D.</w:t>
      </w:r>
      <w:r w:rsidRPr="007A6A94">
        <w:rPr>
          <w:rFonts w:asciiTheme="minorHAnsi" w:eastAsiaTheme="minorHAnsi" w:hAnsiTheme="minorHAnsi" w:cstheme="minorBidi"/>
          <w:sz w:val="22"/>
          <w:szCs w:val="22"/>
          <w:lang w:eastAsia="en-US"/>
        </w:rPr>
        <w:t>Lgs. n. 165/2001, nel testo ora vigente, che ha introdotto tale possibilità anche in assenza del regolamento previsto dall’art. 9 succitato.</w:t>
      </w:r>
    </w:p>
    <w:p w:rsidR="00070B99" w:rsidRDefault="00070B99" w:rsidP="00070B99">
      <w:pPr>
        <w:suppressAutoHyphens w:val="0"/>
        <w:spacing w:after="200" w:line="276" w:lineRule="auto"/>
        <w:jc w:val="both"/>
        <w:rPr>
          <w:rFonts w:asciiTheme="minorHAnsi" w:eastAsiaTheme="minorHAnsi" w:hAnsiTheme="minorHAnsi" w:cstheme="minorBidi"/>
          <w:sz w:val="22"/>
          <w:szCs w:val="22"/>
          <w:lang w:eastAsia="en-US"/>
        </w:rPr>
      </w:pPr>
      <w:r w:rsidRPr="007A6A94">
        <w:rPr>
          <w:rFonts w:asciiTheme="minorHAnsi" w:eastAsiaTheme="minorHAnsi" w:hAnsiTheme="minorHAnsi" w:cstheme="minorBidi"/>
          <w:sz w:val="22"/>
          <w:szCs w:val="22"/>
          <w:lang w:eastAsia="en-US"/>
        </w:rPr>
        <w:lastRenderedPageBreak/>
        <w:t>Da un punto di vista soggettivo, la normativa sinteticamente descritta esclude, dall’applicazione della medesima, gli enti pubblici economici. A prescindere dalle valutazioni effettuata in premessa, tuttavia, è necessario ribadire che la natura giuridica dell’Azienda resta comunque incerta, soprattutto in ordine all’applicazione della disciplina inerenti i limiti alla spesa di personale, stante il combinato disposto di cui alle leggi regionali n. 22/2016  e n.  31/1998, in base alle quali Area è sì un ente pubblico economico, ma tuttavia</w:t>
      </w:r>
      <w:r w:rsidR="005169F2">
        <w:rPr>
          <w:rFonts w:asciiTheme="minorHAnsi" w:eastAsiaTheme="minorHAnsi" w:hAnsiTheme="minorHAnsi" w:cstheme="minorBidi"/>
          <w:sz w:val="22"/>
          <w:szCs w:val="22"/>
          <w:lang w:eastAsia="en-US"/>
        </w:rPr>
        <w:t xml:space="preserve"> essa è inserita nel n</w:t>
      </w:r>
      <w:r w:rsidRPr="007A6A94">
        <w:rPr>
          <w:rFonts w:asciiTheme="minorHAnsi" w:eastAsiaTheme="minorHAnsi" w:hAnsiTheme="minorHAnsi" w:cstheme="minorBidi"/>
          <w:sz w:val="22"/>
          <w:szCs w:val="22"/>
          <w:lang w:eastAsia="en-US"/>
        </w:rPr>
        <w:t xml:space="preserve">ell’amministrazione pubblica del “sistema Regione” </w:t>
      </w:r>
      <w:r w:rsidR="005169F2">
        <w:rPr>
          <w:rFonts w:asciiTheme="minorHAnsi" w:eastAsiaTheme="minorHAnsi" w:hAnsiTheme="minorHAnsi" w:cstheme="minorBidi"/>
          <w:sz w:val="22"/>
          <w:szCs w:val="22"/>
          <w:lang w:eastAsia="en-US"/>
        </w:rPr>
        <w:t xml:space="preserve"> </w:t>
      </w:r>
      <w:r w:rsidR="005169F2" w:rsidRPr="00D25E3F">
        <w:rPr>
          <w:rFonts w:asciiTheme="minorHAnsi" w:eastAsiaTheme="minorHAnsi" w:hAnsiTheme="minorHAnsi" w:cstheme="minorBidi"/>
          <w:sz w:val="22"/>
          <w:szCs w:val="22"/>
          <w:lang w:eastAsia="en-US"/>
        </w:rPr>
        <w:t xml:space="preserve">quindi nel complessivo “sistema dell’amministrazione pubblica della Sardegna” </w:t>
      </w:r>
      <w:r w:rsidRPr="00D25E3F">
        <w:rPr>
          <w:rFonts w:asciiTheme="minorHAnsi" w:eastAsiaTheme="minorHAnsi" w:hAnsiTheme="minorHAnsi" w:cstheme="minorBidi"/>
          <w:sz w:val="22"/>
          <w:szCs w:val="22"/>
          <w:lang w:eastAsia="en-US"/>
        </w:rPr>
        <w:t>e il suo personale (anche dirigente) appartenente al ruolo unico di contrattazione regionale. In ragione del contenuto normativo sopraesposta, e in attesa di in intervenuto risolutivo sul punto del legislatore regionale, si ritiene che Area possa legittimamente utilizzare le graduatorie vigenti approvate dagli enti il cui personale appartiene al ruolo unico del comparto di contrattazione regionale</w:t>
      </w:r>
      <w:r w:rsidR="005169F2" w:rsidRPr="00D25E3F">
        <w:rPr>
          <w:rFonts w:asciiTheme="minorHAnsi" w:eastAsiaTheme="minorHAnsi" w:hAnsiTheme="minorHAnsi" w:cstheme="minorBidi"/>
          <w:sz w:val="22"/>
          <w:szCs w:val="22"/>
          <w:lang w:eastAsia="en-US"/>
        </w:rPr>
        <w:t xml:space="preserve"> ovvero del sistema della amministrazione pubblica della Sardegna</w:t>
      </w:r>
      <w:r w:rsidR="007F240A">
        <w:rPr>
          <w:rFonts w:asciiTheme="minorHAnsi" w:eastAsiaTheme="minorHAnsi" w:hAnsiTheme="minorHAnsi" w:cstheme="minorBidi"/>
          <w:sz w:val="22"/>
          <w:szCs w:val="22"/>
          <w:lang w:eastAsia="en-US"/>
        </w:rPr>
        <w:t>, ferma comunque ogni valutazione sulla possibilità di utilizzare graduatorie che rappresentino gli esiti di una procedura concorsuale per posti coerenti con le competenze e la professionalità richieste al personale di Area.</w:t>
      </w:r>
    </w:p>
    <w:p w:rsidR="003446C4" w:rsidRDefault="00070B99" w:rsidP="00070B99">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Con riferimento, inoltre, all’eventualità contemplata dal PTFP 2020-2022, di scorrere in caso di idonei la graduatoria ex art. 3, comma 2, lett. b), L.R. n. 37/2016 (stabilizzazioni), </w:t>
      </w:r>
      <w:r w:rsidRPr="003446C4">
        <w:rPr>
          <w:rFonts w:asciiTheme="minorHAnsi" w:eastAsiaTheme="minorHAnsi" w:hAnsiTheme="minorHAnsi" w:cstheme="minorBidi"/>
          <w:b/>
          <w:sz w:val="22"/>
          <w:szCs w:val="22"/>
          <w:lang w:eastAsia="en-US"/>
        </w:rPr>
        <w:t>l’Azienda</w:t>
      </w:r>
      <w:r w:rsidR="003446C4" w:rsidRPr="003446C4">
        <w:rPr>
          <w:rFonts w:asciiTheme="minorHAnsi" w:eastAsiaTheme="minorHAnsi" w:hAnsiTheme="minorHAnsi" w:cstheme="minorBidi"/>
          <w:b/>
          <w:sz w:val="22"/>
          <w:szCs w:val="22"/>
          <w:lang w:eastAsia="en-US"/>
        </w:rPr>
        <w:t>, come detto, ha approvato gli atti della commissione esaminatrice con determinazione del direttore generale n. 4021 del 29/12/2020, rilevando la presenza di n. 2 idoneità e confermando in questa sede quanto indicato nel precedente PTFP, in ossequio alla ratio della L.R. n. 37/2016</w:t>
      </w:r>
      <w:r w:rsidR="003446C4">
        <w:rPr>
          <w:rFonts w:asciiTheme="minorHAnsi" w:eastAsiaTheme="minorHAnsi" w:hAnsiTheme="minorHAnsi" w:cstheme="minorBidi"/>
          <w:sz w:val="22"/>
          <w:szCs w:val="22"/>
          <w:lang w:eastAsia="en-US"/>
        </w:rPr>
        <w:t>.</w:t>
      </w:r>
    </w:p>
    <w:p w:rsidR="009A065A" w:rsidRPr="00D25E3F" w:rsidRDefault="009A065A" w:rsidP="00070B99">
      <w:pPr>
        <w:suppressAutoHyphens w:val="0"/>
        <w:spacing w:after="200" w:line="276" w:lineRule="auto"/>
        <w:jc w:val="both"/>
        <w:rPr>
          <w:rFonts w:asciiTheme="minorHAnsi" w:eastAsiaTheme="minorHAnsi" w:hAnsiTheme="minorHAnsi" w:cstheme="minorBidi"/>
          <w:sz w:val="22"/>
          <w:szCs w:val="22"/>
          <w:lang w:eastAsia="en-US"/>
        </w:rPr>
      </w:pPr>
      <w:r w:rsidRPr="00D25E3F">
        <w:rPr>
          <w:rFonts w:asciiTheme="minorHAnsi" w:eastAsiaTheme="minorHAnsi" w:hAnsiTheme="minorHAnsi" w:cstheme="minorBidi"/>
          <w:sz w:val="22"/>
          <w:szCs w:val="22"/>
          <w:lang w:eastAsia="en-US"/>
        </w:rPr>
        <w:t>Sul punto, non avendo potuto effettuare il dovuto confronto con l’amministrazione regionale a cause delle ragioni esposte nel par. 8.1 in ordine al parere reso dalla medesima sullo scorrimento in es</w:t>
      </w:r>
      <w:r w:rsidR="0038360A" w:rsidRPr="00D25E3F">
        <w:rPr>
          <w:rFonts w:asciiTheme="minorHAnsi" w:eastAsiaTheme="minorHAnsi" w:hAnsiTheme="minorHAnsi" w:cstheme="minorBidi"/>
          <w:sz w:val="22"/>
          <w:szCs w:val="22"/>
          <w:lang w:eastAsia="en-US"/>
        </w:rPr>
        <w:t>ame si forniscono gli opportuni chiarimenti dal punto di vista di questa Direzione politica.</w:t>
      </w:r>
    </w:p>
    <w:p w:rsidR="00465C14" w:rsidRPr="00D25E3F" w:rsidRDefault="002F042D" w:rsidP="00070B99">
      <w:pPr>
        <w:suppressAutoHyphens w:val="0"/>
        <w:spacing w:after="200" w:line="276" w:lineRule="auto"/>
        <w:jc w:val="both"/>
        <w:rPr>
          <w:rFonts w:asciiTheme="minorHAnsi" w:eastAsiaTheme="minorHAnsi" w:hAnsiTheme="minorHAnsi" w:cstheme="minorBidi"/>
          <w:sz w:val="22"/>
          <w:szCs w:val="22"/>
          <w:lang w:eastAsia="en-US"/>
        </w:rPr>
      </w:pPr>
      <w:r w:rsidRPr="00D25E3F">
        <w:rPr>
          <w:rFonts w:asciiTheme="minorHAnsi" w:eastAsiaTheme="minorHAnsi" w:hAnsiTheme="minorHAnsi" w:cstheme="minorBidi"/>
          <w:sz w:val="22"/>
          <w:szCs w:val="22"/>
          <w:lang w:eastAsia="en-US"/>
        </w:rPr>
        <w:t>In primo luogo, occorre rammentare che la graduatoria in esame è relativa ad un concorso riservato al personale precario dell’Azienda (art. 3, comma 2, lett. b), L.R n. 37/2016</w:t>
      </w:r>
      <w:r w:rsidR="00A5416D" w:rsidRPr="00D25E3F">
        <w:rPr>
          <w:rFonts w:asciiTheme="minorHAnsi" w:eastAsiaTheme="minorHAnsi" w:hAnsiTheme="minorHAnsi" w:cstheme="minorBidi"/>
          <w:sz w:val="22"/>
          <w:szCs w:val="22"/>
          <w:lang w:eastAsia="en-US"/>
        </w:rPr>
        <w:t>)</w:t>
      </w:r>
      <w:r w:rsidRPr="00D25E3F">
        <w:rPr>
          <w:rFonts w:asciiTheme="minorHAnsi" w:eastAsiaTheme="minorHAnsi" w:hAnsiTheme="minorHAnsi" w:cstheme="minorBidi"/>
          <w:sz w:val="22"/>
          <w:szCs w:val="22"/>
          <w:lang w:eastAsia="en-US"/>
        </w:rPr>
        <w:t xml:space="preserve">. </w:t>
      </w:r>
      <w:r w:rsidR="004C44EB" w:rsidRPr="00D25E3F">
        <w:rPr>
          <w:rFonts w:asciiTheme="minorHAnsi" w:eastAsiaTheme="minorHAnsi" w:hAnsiTheme="minorHAnsi" w:cstheme="minorBidi"/>
          <w:sz w:val="22"/>
          <w:szCs w:val="22"/>
          <w:lang w:eastAsia="en-US"/>
        </w:rPr>
        <w:t>Con tutta evidenza, la ratio della L.R. n. 37/2016 è quella di avviare in via prioritaria, rispetto a tutte le altre forme di reclutamento, il superamento del fenomeno del precariato all’interno del</w:t>
      </w:r>
      <w:r w:rsidRPr="00D25E3F">
        <w:rPr>
          <w:rFonts w:asciiTheme="minorHAnsi" w:eastAsiaTheme="minorHAnsi" w:hAnsiTheme="minorHAnsi" w:cstheme="minorBidi"/>
          <w:sz w:val="22"/>
          <w:szCs w:val="22"/>
          <w:lang w:eastAsia="en-US"/>
        </w:rPr>
        <w:t xml:space="preserve"> sistema Regione, tanto che alla procedura in parola (oltre a quella contemplata dall’art. 3, comma 2, lett. c)) viene riservato “[…]fino al 50 per cento delle risorse assunzionali complessivamente determinate ai sensi della normativa vigente.”</w:t>
      </w:r>
      <w:r w:rsidR="00E24C84" w:rsidRPr="00D25E3F">
        <w:rPr>
          <w:rFonts w:asciiTheme="minorHAnsi" w:eastAsiaTheme="minorHAnsi" w:hAnsiTheme="minorHAnsi" w:cstheme="minorBidi"/>
          <w:sz w:val="22"/>
          <w:szCs w:val="22"/>
          <w:lang w:eastAsia="en-US"/>
        </w:rPr>
        <w:t xml:space="preserve"> (comma 3</w:t>
      </w:r>
      <w:r w:rsidR="00A5416D" w:rsidRPr="00D25E3F">
        <w:rPr>
          <w:rFonts w:asciiTheme="minorHAnsi" w:eastAsiaTheme="minorHAnsi" w:hAnsiTheme="minorHAnsi" w:cstheme="minorBidi"/>
          <w:sz w:val="22"/>
          <w:szCs w:val="22"/>
          <w:lang w:eastAsia="en-US"/>
        </w:rPr>
        <w:t>)</w:t>
      </w:r>
      <w:r w:rsidRPr="00D25E3F">
        <w:rPr>
          <w:rFonts w:asciiTheme="minorHAnsi" w:eastAsiaTheme="minorHAnsi" w:hAnsiTheme="minorHAnsi" w:cstheme="minorBidi"/>
          <w:sz w:val="22"/>
          <w:szCs w:val="22"/>
          <w:lang w:eastAsia="en-US"/>
        </w:rPr>
        <w:t>.</w:t>
      </w:r>
      <w:r w:rsidR="00E24C84" w:rsidRPr="00D25E3F">
        <w:rPr>
          <w:rFonts w:asciiTheme="minorHAnsi" w:eastAsiaTheme="minorHAnsi" w:hAnsiTheme="minorHAnsi" w:cstheme="minorBidi"/>
          <w:sz w:val="22"/>
          <w:szCs w:val="22"/>
          <w:lang w:eastAsia="en-US"/>
        </w:rPr>
        <w:t xml:space="preserve"> Inoltre</w:t>
      </w:r>
      <w:r w:rsidRPr="00D25E3F">
        <w:rPr>
          <w:rFonts w:asciiTheme="minorHAnsi" w:eastAsiaTheme="minorHAnsi" w:hAnsiTheme="minorHAnsi" w:cstheme="minorBidi"/>
          <w:sz w:val="22"/>
          <w:szCs w:val="22"/>
          <w:lang w:eastAsia="en-US"/>
        </w:rPr>
        <w:t>, sulla base della deliberazione della Giunta regionale n. 37/17 del 1/08/2017</w:t>
      </w:r>
      <w:r w:rsidR="00E24C84" w:rsidRPr="00D25E3F">
        <w:rPr>
          <w:rFonts w:asciiTheme="minorHAnsi" w:eastAsiaTheme="minorHAnsi" w:hAnsiTheme="minorHAnsi" w:cstheme="minorBidi"/>
          <w:sz w:val="22"/>
          <w:szCs w:val="22"/>
          <w:lang w:eastAsia="en-US"/>
        </w:rPr>
        <w:t>, le stabilizzazioni</w:t>
      </w:r>
      <w:r w:rsidRPr="00D25E3F">
        <w:rPr>
          <w:rFonts w:asciiTheme="minorHAnsi" w:eastAsiaTheme="minorHAnsi" w:hAnsiTheme="minorHAnsi" w:cstheme="minorBidi"/>
          <w:sz w:val="22"/>
          <w:szCs w:val="22"/>
          <w:lang w:eastAsia="en-US"/>
        </w:rPr>
        <w:t xml:space="preserve"> dovevano essere avviate, par di capire, “[…]una volta definite con certezza le unità da assumere</w:t>
      </w:r>
      <w:r w:rsidR="00E24C84" w:rsidRPr="00D25E3F">
        <w:rPr>
          <w:rFonts w:asciiTheme="minorHAnsi" w:eastAsiaTheme="minorHAnsi" w:hAnsiTheme="minorHAnsi" w:cstheme="minorBidi"/>
          <w:sz w:val="22"/>
          <w:szCs w:val="22"/>
          <w:lang w:eastAsia="en-US"/>
        </w:rPr>
        <w:t xml:space="preserve"> con tali procedure (</w:t>
      </w:r>
      <w:proofErr w:type="spellStart"/>
      <w:r w:rsidR="00E24C84" w:rsidRPr="00D25E3F">
        <w:rPr>
          <w:rFonts w:asciiTheme="minorHAnsi" w:eastAsiaTheme="minorHAnsi" w:hAnsiTheme="minorHAnsi" w:cstheme="minorBidi"/>
          <w:i/>
          <w:sz w:val="22"/>
          <w:szCs w:val="22"/>
          <w:lang w:eastAsia="en-US"/>
        </w:rPr>
        <w:t>N.d.r.</w:t>
      </w:r>
      <w:proofErr w:type="spellEnd"/>
      <w:r w:rsidR="00E24C84" w:rsidRPr="00D25E3F">
        <w:rPr>
          <w:rFonts w:asciiTheme="minorHAnsi" w:eastAsiaTheme="minorHAnsi" w:hAnsiTheme="minorHAnsi" w:cstheme="minorBidi"/>
          <w:i/>
          <w:sz w:val="22"/>
          <w:szCs w:val="22"/>
          <w:lang w:eastAsia="en-US"/>
        </w:rPr>
        <w:t xml:space="preserve"> a domanda e mediante</w:t>
      </w:r>
      <w:r w:rsidR="00A5416D" w:rsidRPr="00D25E3F">
        <w:rPr>
          <w:rFonts w:asciiTheme="minorHAnsi" w:eastAsiaTheme="minorHAnsi" w:hAnsiTheme="minorHAnsi" w:cstheme="minorBidi"/>
          <w:i/>
          <w:sz w:val="22"/>
          <w:szCs w:val="22"/>
          <w:lang w:eastAsia="en-US"/>
        </w:rPr>
        <w:t xml:space="preserve"> concorso</w:t>
      </w:r>
      <w:r w:rsidR="00E24C84" w:rsidRPr="00D25E3F">
        <w:rPr>
          <w:rFonts w:asciiTheme="minorHAnsi" w:eastAsiaTheme="minorHAnsi" w:hAnsiTheme="minorHAnsi" w:cstheme="minorBidi"/>
          <w:i/>
          <w:sz w:val="22"/>
          <w:szCs w:val="22"/>
          <w:lang w:eastAsia="en-US"/>
        </w:rPr>
        <w:t xml:space="preserve"> riservato</w:t>
      </w:r>
      <w:r w:rsidR="00E24C84" w:rsidRPr="00D25E3F">
        <w:rPr>
          <w:rFonts w:asciiTheme="minorHAnsi" w:eastAsiaTheme="minorHAnsi" w:hAnsiTheme="minorHAnsi" w:cstheme="minorBidi"/>
          <w:sz w:val="22"/>
          <w:szCs w:val="22"/>
          <w:lang w:eastAsia="en-US"/>
        </w:rPr>
        <w:t xml:space="preserve">). </w:t>
      </w:r>
      <w:r w:rsidR="00465C14" w:rsidRPr="00D25E3F">
        <w:rPr>
          <w:rFonts w:asciiTheme="minorHAnsi" w:eastAsiaTheme="minorHAnsi" w:hAnsiTheme="minorHAnsi" w:cstheme="minorBidi"/>
          <w:sz w:val="22"/>
          <w:szCs w:val="22"/>
          <w:lang w:eastAsia="en-US"/>
        </w:rPr>
        <w:t xml:space="preserve">A ciò si aggiunga che </w:t>
      </w:r>
      <w:r w:rsidR="00E24C84" w:rsidRPr="00D25E3F">
        <w:rPr>
          <w:rFonts w:asciiTheme="minorHAnsi" w:eastAsiaTheme="minorHAnsi" w:hAnsiTheme="minorHAnsi" w:cstheme="minorBidi"/>
          <w:sz w:val="22"/>
          <w:szCs w:val="22"/>
          <w:lang w:eastAsia="en-US"/>
        </w:rPr>
        <w:t>posto che l’Azienda – per quel che riguarda la “programmazione assunzionale”</w:t>
      </w:r>
      <w:r w:rsidR="00A5416D" w:rsidRPr="00D25E3F">
        <w:rPr>
          <w:rStyle w:val="Rimandonotaapidipagina"/>
          <w:rFonts w:asciiTheme="minorHAnsi" w:eastAsiaTheme="minorHAnsi" w:hAnsiTheme="minorHAnsi" w:cstheme="minorBidi"/>
          <w:sz w:val="22"/>
          <w:szCs w:val="22"/>
          <w:lang w:eastAsia="en-US"/>
        </w:rPr>
        <w:footnoteReference w:id="9"/>
      </w:r>
      <w:r w:rsidR="00E24C84" w:rsidRPr="00D25E3F">
        <w:rPr>
          <w:rFonts w:asciiTheme="minorHAnsi" w:eastAsiaTheme="minorHAnsi" w:hAnsiTheme="minorHAnsi" w:cstheme="minorBidi"/>
          <w:sz w:val="22"/>
          <w:szCs w:val="22"/>
          <w:lang w:eastAsia="en-US"/>
        </w:rPr>
        <w:t xml:space="preserve"> redatta dalla precedente</w:t>
      </w:r>
      <w:r w:rsidR="00A5416D" w:rsidRPr="00D25E3F">
        <w:rPr>
          <w:rFonts w:asciiTheme="minorHAnsi" w:eastAsiaTheme="minorHAnsi" w:hAnsiTheme="minorHAnsi" w:cstheme="minorBidi"/>
          <w:sz w:val="22"/>
          <w:szCs w:val="22"/>
          <w:lang w:eastAsia="en-US"/>
        </w:rPr>
        <w:t xml:space="preserve"> direzione politica </w:t>
      </w:r>
      <w:r w:rsidR="00E24C84" w:rsidRPr="00D25E3F">
        <w:rPr>
          <w:rFonts w:asciiTheme="minorHAnsi" w:eastAsiaTheme="minorHAnsi" w:hAnsiTheme="minorHAnsi" w:cstheme="minorBidi"/>
          <w:sz w:val="22"/>
          <w:szCs w:val="22"/>
          <w:lang w:eastAsia="en-US"/>
        </w:rPr>
        <w:t xml:space="preserve"> – determinava in N. </w:t>
      </w:r>
      <w:r w:rsidR="00A5416D" w:rsidRPr="00D25E3F">
        <w:rPr>
          <w:rFonts w:asciiTheme="minorHAnsi" w:eastAsiaTheme="minorHAnsi" w:hAnsiTheme="minorHAnsi" w:cstheme="minorBidi"/>
          <w:sz w:val="22"/>
          <w:szCs w:val="22"/>
          <w:lang w:eastAsia="en-US"/>
        </w:rPr>
        <w:t>26  le unità afferenti alla Cat. C da assumere nel corso del triennio considerato.</w:t>
      </w:r>
    </w:p>
    <w:p w:rsidR="00465C14" w:rsidRPr="00D25E3F" w:rsidRDefault="00D25E3F" w:rsidP="00070B99">
      <w:pPr>
        <w:suppressAutoHyphens w:val="0"/>
        <w:spacing w:after="200" w:line="276" w:lineRule="auto"/>
        <w:jc w:val="both"/>
        <w:rPr>
          <w:rFonts w:asciiTheme="minorHAnsi" w:eastAsiaTheme="minorHAnsi" w:hAnsiTheme="minorHAnsi" w:cstheme="minorBidi"/>
          <w:sz w:val="22"/>
          <w:szCs w:val="22"/>
          <w:lang w:eastAsia="en-US"/>
        </w:rPr>
      </w:pPr>
      <w:r w:rsidRPr="00006235">
        <w:rPr>
          <w:rFonts w:asciiTheme="minorHAnsi" w:eastAsiaTheme="minorHAnsi" w:hAnsiTheme="minorHAnsi" w:cstheme="minorBidi"/>
          <w:sz w:val="22"/>
          <w:szCs w:val="22"/>
          <w:lang w:eastAsia="en-US"/>
        </w:rPr>
        <w:t>In sintesi</w:t>
      </w:r>
      <w:r w:rsidR="00465C14" w:rsidRPr="00006235">
        <w:rPr>
          <w:rFonts w:asciiTheme="minorHAnsi" w:eastAsiaTheme="minorHAnsi" w:hAnsiTheme="minorHAnsi" w:cstheme="minorBidi"/>
          <w:sz w:val="22"/>
          <w:szCs w:val="22"/>
          <w:lang w:eastAsia="en-US"/>
        </w:rPr>
        <w:t xml:space="preserve">, la programmazione del numero dei posti da riservare al concorso di cui alla art. 3, comma 2, lett. b), L.R. n. 37/2016, avrebbe dovuto tener conto sia della ricognizione da effettuare sugli “aventi diritto”, come pare indicato dalla deliberazione della Giunta n 37/17 del 2017, sia della programmazione </w:t>
      </w:r>
      <w:r w:rsidR="00465C14" w:rsidRPr="00D25E3F">
        <w:rPr>
          <w:rFonts w:asciiTheme="minorHAnsi" w:eastAsiaTheme="minorHAnsi" w:hAnsiTheme="minorHAnsi" w:cstheme="minorBidi"/>
          <w:sz w:val="22"/>
          <w:szCs w:val="22"/>
          <w:lang w:eastAsia="en-US"/>
        </w:rPr>
        <w:lastRenderedPageBreak/>
        <w:t>assunzionale e delle relative risorse a disposizione, con la consegue</w:t>
      </w:r>
      <w:r w:rsidR="0038360A" w:rsidRPr="00D25E3F">
        <w:rPr>
          <w:rFonts w:asciiTheme="minorHAnsi" w:eastAsiaTheme="minorHAnsi" w:hAnsiTheme="minorHAnsi" w:cstheme="minorBidi"/>
          <w:sz w:val="22"/>
          <w:szCs w:val="22"/>
          <w:lang w:eastAsia="en-US"/>
        </w:rPr>
        <w:t>nza che il bando in parola avrebbe</w:t>
      </w:r>
      <w:r w:rsidR="00465C14" w:rsidRPr="00D25E3F">
        <w:rPr>
          <w:rFonts w:asciiTheme="minorHAnsi" w:eastAsiaTheme="minorHAnsi" w:hAnsiTheme="minorHAnsi" w:cstheme="minorBidi"/>
          <w:sz w:val="22"/>
          <w:szCs w:val="22"/>
          <w:lang w:eastAsia="en-US"/>
        </w:rPr>
        <w:t xml:space="preserve"> con tutta evidenza sottostimato il numero dei posti da mettere a concorso riservato</w:t>
      </w:r>
      <w:r w:rsidR="0038360A" w:rsidRPr="00D25E3F">
        <w:rPr>
          <w:rFonts w:asciiTheme="minorHAnsi" w:eastAsiaTheme="minorHAnsi" w:hAnsiTheme="minorHAnsi" w:cstheme="minorBidi"/>
          <w:sz w:val="22"/>
          <w:szCs w:val="22"/>
          <w:lang w:eastAsia="en-US"/>
        </w:rPr>
        <w:t>, esponendo quindi l’Azienda a possibili ricorsi.</w:t>
      </w:r>
    </w:p>
    <w:p w:rsidR="00070B99" w:rsidRDefault="00070B99" w:rsidP="00070B99">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Per quanto concerne le altre graduatorie proprie, occorre tenere conto di quanto previsto dall’art. 1, comma 2, L.R. n. 25/2020, che ha disposto la proroga delle graduatore scadute o in scadenza nell’anno 2020 al 31 settembre 2021 e sulla base della quale l’Azienda effettuerà una puntuale ricognizione, sia in ordine alle graduatorie proprie sia in ordine alle eventuali graduatorie vigente del sistema Regione.</w:t>
      </w:r>
    </w:p>
    <w:p w:rsidR="00070B99" w:rsidRPr="007A6A94" w:rsidRDefault="00070B99" w:rsidP="00070B99">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Il seguente prospetto precisa la programmazione del reclutamento del personale mediante scorrimento graduatorie proprie e/o di altri enti e procedure concorsuali (la cui competenza è demandata alla competente struttura dell’amministrazione regionale:</w:t>
      </w:r>
    </w:p>
    <w:p w:rsidR="00070B99" w:rsidRPr="00070B99" w:rsidRDefault="00070B99" w:rsidP="00070B99">
      <w:pPr>
        <w:suppressAutoHyphens w:val="0"/>
        <w:spacing w:after="200" w:line="276" w:lineRule="auto"/>
        <w:jc w:val="both"/>
        <w:rPr>
          <w:rFonts w:eastAsiaTheme="minorHAnsi"/>
        </w:rPr>
      </w:pPr>
      <w:r w:rsidRPr="00070B99">
        <w:rPr>
          <w:rFonts w:eastAsiaTheme="minorHAnsi"/>
          <w:noProof/>
          <w:lang w:eastAsia="it-IT"/>
        </w:rPr>
        <w:drawing>
          <wp:inline distT="0" distB="0" distL="0" distR="0" wp14:anchorId="6C4A896D" wp14:editId="02870B25">
            <wp:extent cx="6120130" cy="221191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130" cy="2211910"/>
                    </a:xfrm>
                    <a:prstGeom prst="rect">
                      <a:avLst/>
                    </a:prstGeom>
                    <a:noFill/>
                    <a:ln>
                      <a:noFill/>
                    </a:ln>
                  </pic:spPr>
                </pic:pic>
              </a:graphicData>
            </a:graphic>
          </wp:inline>
        </w:drawing>
      </w:r>
    </w:p>
    <w:p w:rsidR="00916AFA" w:rsidRDefault="00916AFA" w:rsidP="00070B99">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Si tratta di complessivi n. 28 posti, mediante tale procedura di reclutamento, dei quali n. 15 già programmati nel PTFP 2020-2022.</w:t>
      </w:r>
    </w:p>
    <w:p w:rsidR="00065A7C" w:rsidRDefault="00070B99" w:rsidP="007A6A94">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Come ricordato, le procedure concorsuali, stante la disciplina vigente, sono affidate dalla L.R. n. 31/1998 alla struttura dell’amministrazione regionale competente in materia di personale. Lo scorrimento delle graduatorie, invece, rientrano nella facoltà di questa Azienda, ovviamente previo accordo con l’amministrazione interessata.</w:t>
      </w:r>
    </w:p>
    <w:p w:rsidR="00070B99" w:rsidRDefault="004478A9" w:rsidP="00070B99">
      <w:pPr>
        <w:suppressAutoHyphens w:val="0"/>
        <w:spacing w:after="200" w:line="276" w:lineRule="auto"/>
        <w:jc w:val="both"/>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9.4</w:t>
      </w:r>
      <w:r w:rsidR="000C703A">
        <w:rPr>
          <w:rFonts w:asciiTheme="minorHAnsi" w:eastAsiaTheme="minorHAnsi" w:hAnsiTheme="minorHAnsi" w:cstheme="minorBidi"/>
          <w:b/>
          <w:sz w:val="22"/>
          <w:szCs w:val="22"/>
          <w:lang w:eastAsia="en-US"/>
        </w:rPr>
        <w:t>.4 Trasferimenti definitivi dal sistema regione e mobilità volontaria esterna</w:t>
      </w:r>
      <w:r w:rsidR="00070B99">
        <w:rPr>
          <w:rFonts w:asciiTheme="minorHAnsi" w:eastAsiaTheme="minorHAnsi" w:hAnsiTheme="minorHAnsi" w:cstheme="minorBidi"/>
          <w:b/>
          <w:sz w:val="22"/>
          <w:szCs w:val="22"/>
          <w:lang w:eastAsia="en-US"/>
        </w:rPr>
        <w:t xml:space="preserve"> (</w:t>
      </w:r>
      <w:r w:rsidR="000C703A">
        <w:rPr>
          <w:rFonts w:asciiTheme="minorHAnsi" w:eastAsiaTheme="minorHAnsi" w:hAnsiTheme="minorHAnsi" w:cstheme="minorBidi"/>
          <w:b/>
          <w:sz w:val="22"/>
          <w:szCs w:val="22"/>
          <w:lang w:eastAsia="en-US"/>
        </w:rPr>
        <w:t>Artt. 39, comma 1 e 38 bis L.R. n. 31/1998</w:t>
      </w:r>
      <w:r w:rsidR="00070B99">
        <w:rPr>
          <w:rFonts w:asciiTheme="minorHAnsi" w:eastAsiaTheme="minorHAnsi" w:hAnsiTheme="minorHAnsi" w:cstheme="minorBidi"/>
          <w:b/>
          <w:sz w:val="22"/>
          <w:szCs w:val="22"/>
          <w:lang w:eastAsia="en-US"/>
        </w:rPr>
        <w:t>)</w:t>
      </w:r>
    </w:p>
    <w:p w:rsidR="00BD5757" w:rsidRDefault="00070B99" w:rsidP="00070B99">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Sul </w:t>
      </w:r>
      <w:r w:rsidR="003F3F88">
        <w:rPr>
          <w:rFonts w:asciiTheme="minorHAnsi" w:eastAsiaTheme="minorHAnsi" w:hAnsiTheme="minorHAnsi" w:cstheme="minorBidi"/>
          <w:sz w:val="22"/>
          <w:szCs w:val="22"/>
          <w:lang w:eastAsia="en-US"/>
        </w:rPr>
        <w:t>tema</w:t>
      </w:r>
      <w:r>
        <w:rPr>
          <w:rFonts w:asciiTheme="minorHAnsi" w:eastAsiaTheme="minorHAnsi" w:hAnsiTheme="minorHAnsi" w:cstheme="minorBidi"/>
          <w:sz w:val="22"/>
          <w:szCs w:val="22"/>
          <w:lang w:eastAsia="en-US"/>
        </w:rPr>
        <w:t>, occorr</w:t>
      </w:r>
      <w:r w:rsidR="007F240A">
        <w:rPr>
          <w:rFonts w:asciiTheme="minorHAnsi" w:eastAsiaTheme="minorHAnsi" w:hAnsiTheme="minorHAnsi" w:cstheme="minorBidi"/>
          <w:sz w:val="22"/>
          <w:szCs w:val="22"/>
          <w:lang w:eastAsia="en-US"/>
        </w:rPr>
        <w:t xml:space="preserve">e innanzitutto rinviare a quanto detto a proposito </w:t>
      </w:r>
      <w:r>
        <w:rPr>
          <w:rFonts w:asciiTheme="minorHAnsi" w:eastAsiaTheme="minorHAnsi" w:hAnsiTheme="minorHAnsi" w:cstheme="minorBidi"/>
          <w:sz w:val="22"/>
          <w:szCs w:val="22"/>
          <w:lang w:eastAsia="en-US"/>
        </w:rPr>
        <w:t>della riforma prevista dall’art. 33 del Dl n. 34/2019, che ha sostanzialmente superato il rigido criterio fondato sul turn over per le Regioni a statuto ordinario (e autonomie locali),</w:t>
      </w:r>
      <w:r w:rsidR="004B4D2F">
        <w:rPr>
          <w:rFonts w:asciiTheme="minorHAnsi" w:eastAsiaTheme="minorHAnsi" w:hAnsiTheme="minorHAnsi" w:cstheme="minorBidi"/>
          <w:sz w:val="22"/>
          <w:szCs w:val="22"/>
          <w:lang w:eastAsia="en-US"/>
        </w:rPr>
        <w:t xml:space="preserve"> nel quale</w:t>
      </w:r>
      <w:r>
        <w:rPr>
          <w:rFonts w:asciiTheme="minorHAnsi" w:eastAsiaTheme="minorHAnsi" w:hAnsiTheme="minorHAnsi" w:cstheme="minorBidi"/>
          <w:sz w:val="22"/>
          <w:szCs w:val="22"/>
          <w:lang w:eastAsia="en-US"/>
        </w:rPr>
        <w:t xml:space="preserve"> la mobilità volontaria esterna era considerato una operazione neutra ai fini della programmazione dei Piani di fabbisogno gravante sulla capacità assunzionale. Presupposto di tale neutralità, ai sensi dell’art. </w:t>
      </w:r>
      <w:r w:rsidRPr="00300721">
        <w:rPr>
          <w:rFonts w:asciiTheme="minorHAnsi" w:eastAsiaTheme="minorHAnsi" w:hAnsiTheme="minorHAnsi" w:cstheme="minorBidi"/>
          <w:sz w:val="22"/>
          <w:szCs w:val="22"/>
          <w:lang w:eastAsia="en-US"/>
        </w:rPr>
        <w:t>1, comma 47</w:t>
      </w:r>
      <w:r>
        <w:rPr>
          <w:rFonts w:asciiTheme="minorHAnsi" w:eastAsiaTheme="minorHAnsi" w:hAnsiTheme="minorHAnsi" w:cstheme="minorBidi"/>
          <w:sz w:val="22"/>
          <w:szCs w:val="22"/>
          <w:lang w:eastAsia="en-US"/>
        </w:rPr>
        <w:t>, della legge n. 311 del 2004,  era</w:t>
      </w:r>
      <w:r w:rsidR="00BD5757">
        <w:rPr>
          <w:rFonts w:asciiTheme="minorHAnsi" w:eastAsiaTheme="minorHAnsi" w:hAnsiTheme="minorHAnsi" w:cstheme="minorBidi"/>
          <w:sz w:val="22"/>
          <w:szCs w:val="22"/>
          <w:lang w:eastAsia="en-US"/>
        </w:rPr>
        <w:t xml:space="preserve"> come ricordato</w:t>
      </w:r>
      <w:r>
        <w:rPr>
          <w:rFonts w:asciiTheme="minorHAnsi" w:eastAsiaTheme="minorHAnsi" w:hAnsiTheme="minorHAnsi" w:cstheme="minorBidi"/>
          <w:sz w:val="22"/>
          <w:szCs w:val="22"/>
          <w:lang w:eastAsia="en-US"/>
        </w:rPr>
        <w:t xml:space="preserve"> che sia l’ente cedente sia quello ricevente fossero sottoposti allo stesso regime di limitazioni </w:t>
      </w:r>
      <w:proofErr w:type="spellStart"/>
      <w:r>
        <w:rPr>
          <w:rFonts w:asciiTheme="minorHAnsi" w:eastAsiaTheme="minorHAnsi" w:hAnsiTheme="minorHAnsi" w:cstheme="minorBidi"/>
          <w:sz w:val="22"/>
          <w:szCs w:val="22"/>
          <w:lang w:eastAsia="en-US"/>
        </w:rPr>
        <w:t>assuzionali</w:t>
      </w:r>
      <w:proofErr w:type="spellEnd"/>
      <w:r>
        <w:rPr>
          <w:rFonts w:asciiTheme="minorHAnsi" w:eastAsiaTheme="minorHAnsi" w:hAnsiTheme="minorHAnsi" w:cstheme="minorBidi"/>
          <w:sz w:val="22"/>
          <w:szCs w:val="22"/>
          <w:lang w:eastAsia="en-US"/>
        </w:rPr>
        <w:t>.</w:t>
      </w:r>
      <w:r w:rsidR="00B66CFB">
        <w:rPr>
          <w:rFonts w:asciiTheme="minorHAnsi" w:eastAsiaTheme="minorHAnsi" w:hAnsiTheme="minorHAnsi" w:cstheme="minorBidi"/>
          <w:sz w:val="22"/>
          <w:szCs w:val="22"/>
          <w:lang w:eastAsia="en-US"/>
        </w:rPr>
        <w:t xml:space="preserve"> </w:t>
      </w:r>
      <w:r>
        <w:rPr>
          <w:rFonts w:asciiTheme="minorHAnsi" w:eastAsiaTheme="minorHAnsi" w:hAnsiTheme="minorHAnsi" w:cstheme="minorBidi"/>
          <w:sz w:val="22"/>
          <w:szCs w:val="22"/>
          <w:lang w:eastAsia="en-US"/>
        </w:rPr>
        <w:t xml:space="preserve">Ciò premesso,  risulta alquanto problematico prevedere in questa sede, ad eccezione degli enti del sistema Regione, il regime cui sono sottoposti gli enti dai quali potenzialmente l’Azienda potrebbe </w:t>
      </w:r>
      <w:r>
        <w:rPr>
          <w:rFonts w:asciiTheme="minorHAnsi" w:eastAsiaTheme="minorHAnsi" w:hAnsiTheme="minorHAnsi" w:cstheme="minorBidi"/>
          <w:sz w:val="22"/>
          <w:szCs w:val="22"/>
          <w:lang w:eastAsia="en-US"/>
        </w:rPr>
        <w:lastRenderedPageBreak/>
        <w:t xml:space="preserve">reclutare personale </w:t>
      </w:r>
      <w:r w:rsidR="00BD5757">
        <w:rPr>
          <w:rFonts w:asciiTheme="minorHAnsi" w:eastAsiaTheme="minorHAnsi" w:hAnsiTheme="minorHAnsi" w:cstheme="minorBidi"/>
          <w:sz w:val="22"/>
          <w:szCs w:val="22"/>
          <w:lang w:eastAsia="en-US"/>
        </w:rPr>
        <w:t>mediante cessione di contratto.</w:t>
      </w:r>
      <w:r w:rsidR="000C703A">
        <w:rPr>
          <w:rFonts w:asciiTheme="minorHAnsi" w:eastAsiaTheme="minorHAnsi" w:hAnsiTheme="minorHAnsi" w:cstheme="minorBidi"/>
          <w:sz w:val="22"/>
          <w:szCs w:val="22"/>
          <w:lang w:eastAsia="en-US"/>
        </w:rPr>
        <w:t xml:space="preserve"> Per cui si cercherà di programmare il reclutamento in parola distintamente:</w:t>
      </w:r>
    </w:p>
    <w:p w:rsidR="00C054A7" w:rsidRPr="00D25E3F" w:rsidRDefault="00BD5757" w:rsidP="00070B99">
      <w:pPr>
        <w:suppressAutoHyphens w:val="0"/>
        <w:spacing w:after="200" w:line="276" w:lineRule="auto"/>
        <w:jc w:val="both"/>
        <w:rPr>
          <w:rFonts w:asciiTheme="minorHAnsi" w:eastAsiaTheme="minorHAnsi" w:hAnsiTheme="minorHAnsi" w:cstheme="minorBidi"/>
          <w:sz w:val="22"/>
          <w:szCs w:val="22"/>
          <w:lang w:eastAsia="en-US"/>
        </w:rPr>
      </w:pPr>
      <w:r w:rsidRPr="00D25E3F">
        <w:rPr>
          <w:rFonts w:asciiTheme="minorHAnsi" w:eastAsiaTheme="minorHAnsi" w:hAnsiTheme="minorHAnsi" w:cstheme="minorBidi"/>
          <w:b/>
          <w:sz w:val="22"/>
          <w:szCs w:val="22"/>
          <w:lang w:eastAsia="en-US"/>
        </w:rPr>
        <w:t xml:space="preserve">a) </w:t>
      </w:r>
      <w:r w:rsidR="008418ED" w:rsidRPr="00D25E3F">
        <w:rPr>
          <w:rFonts w:asciiTheme="minorHAnsi" w:eastAsiaTheme="minorHAnsi" w:hAnsiTheme="minorHAnsi" w:cstheme="minorBidi"/>
          <w:b/>
          <w:sz w:val="22"/>
          <w:szCs w:val="22"/>
          <w:lang w:eastAsia="en-US"/>
        </w:rPr>
        <w:t xml:space="preserve">Trasferimenti </w:t>
      </w:r>
      <w:r w:rsidR="00272905" w:rsidRPr="00D25E3F">
        <w:rPr>
          <w:rFonts w:asciiTheme="minorHAnsi" w:eastAsiaTheme="minorHAnsi" w:hAnsiTheme="minorHAnsi" w:cstheme="minorBidi"/>
          <w:b/>
          <w:sz w:val="22"/>
          <w:szCs w:val="22"/>
          <w:lang w:eastAsia="en-US"/>
        </w:rPr>
        <w:t>favore dell’Azienda del p</w:t>
      </w:r>
      <w:r w:rsidRPr="00D25E3F">
        <w:rPr>
          <w:rFonts w:asciiTheme="minorHAnsi" w:eastAsiaTheme="minorHAnsi" w:hAnsiTheme="minorHAnsi" w:cstheme="minorBidi"/>
          <w:b/>
          <w:sz w:val="22"/>
          <w:szCs w:val="22"/>
          <w:lang w:eastAsia="en-US"/>
        </w:rPr>
        <w:t>ersonale del sistema Regione</w:t>
      </w:r>
      <w:r w:rsidRPr="00D25E3F">
        <w:rPr>
          <w:rFonts w:asciiTheme="minorHAnsi" w:eastAsiaTheme="minorHAnsi" w:hAnsiTheme="minorHAnsi" w:cstheme="minorBidi"/>
          <w:sz w:val="22"/>
          <w:szCs w:val="22"/>
          <w:lang w:eastAsia="en-US"/>
        </w:rPr>
        <w:t xml:space="preserve">: </w:t>
      </w:r>
      <w:r w:rsidR="00272905" w:rsidRPr="00D25E3F">
        <w:rPr>
          <w:rFonts w:asciiTheme="minorHAnsi" w:eastAsiaTheme="minorHAnsi" w:hAnsiTheme="minorHAnsi" w:cstheme="minorBidi"/>
          <w:sz w:val="22"/>
          <w:szCs w:val="22"/>
          <w:lang w:eastAsia="en-US"/>
        </w:rPr>
        <w:t>rinviando sulla criticità connesse a tale possibile forma di reclutamento (</w:t>
      </w:r>
      <w:r w:rsidR="00272905" w:rsidRPr="00D25E3F">
        <w:rPr>
          <w:rFonts w:asciiTheme="minorHAnsi" w:eastAsiaTheme="minorHAnsi" w:hAnsiTheme="minorHAnsi" w:cstheme="minorBidi"/>
          <w:i/>
          <w:sz w:val="22"/>
          <w:szCs w:val="22"/>
          <w:lang w:eastAsia="en-US"/>
        </w:rPr>
        <w:t>Cfr</w:t>
      </w:r>
      <w:r w:rsidR="00272905" w:rsidRPr="00D25E3F">
        <w:rPr>
          <w:rFonts w:asciiTheme="minorHAnsi" w:eastAsiaTheme="minorHAnsi" w:hAnsiTheme="minorHAnsi" w:cstheme="minorBidi"/>
          <w:sz w:val="22"/>
          <w:szCs w:val="22"/>
          <w:lang w:eastAsia="en-US"/>
        </w:rPr>
        <w:t xml:space="preserve">. par.  </w:t>
      </w:r>
      <w:r w:rsidR="000C703A" w:rsidRPr="00D25E3F">
        <w:rPr>
          <w:rFonts w:asciiTheme="minorHAnsi" w:eastAsiaTheme="minorHAnsi" w:hAnsiTheme="minorHAnsi" w:cstheme="minorBidi"/>
          <w:sz w:val="22"/>
          <w:szCs w:val="22"/>
          <w:lang w:eastAsia="en-US"/>
        </w:rPr>
        <w:t xml:space="preserve">9.1), si espone sinteticamente la normativa di riferimento, con la precisazione che l’Azienda è ovviamente a conoscenza delle procedure adottate  - anche e soprattutto per esperienza diretta – in merito alle cessioni di contratto avvenute all’interno del sistema Regione (e in particolar modo verso l’amministrazione regionale) ma non del </w:t>
      </w:r>
      <w:r w:rsidR="000C703A" w:rsidRPr="00D25E3F">
        <w:rPr>
          <w:rFonts w:asciiTheme="minorHAnsi" w:eastAsiaTheme="minorHAnsi" w:hAnsiTheme="minorHAnsi" w:cstheme="minorBidi"/>
          <w:i/>
          <w:sz w:val="22"/>
          <w:szCs w:val="22"/>
          <w:lang w:eastAsia="en-US"/>
        </w:rPr>
        <w:t>processo inverso</w:t>
      </w:r>
      <w:r w:rsidR="000C703A" w:rsidRPr="00D25E3F">
        <w:rPr>
          <w:rFonts w:asciiTheme="minorHAnsi" w:eastAsiaTheme="minorHAnsi" w:hAnsiTheme="minorHAnsi" w:cstheme="minorBidi"/>
          <w:sz w:val="22"/>
          <w:szCs w:val="22"/>
          <w:lang w:eastAsia="en-US"/>
        </w:rPr>
        <w:t>, ossia, nel caso specifico, del trasferimento definitivo di personale dall’amministrazione regionale (o altri enti del sistema Regione) verso l’Azienda. Si riepiloga quindi sinteticamente</w:t>
      </w:r>
      <w:r w:rsidR="00C054A7" w:rsidRPr="00D25E3F">
        <w:rPr>
          <w:rFonts w:asciiTheme="minorHAnsi" w:eastAsiaTheme="minorHAnsi" w:hAnsiTheme="minorHAnsi" w:cstheme="minorBidi"/>
          <w:sz w:val="22"/>
          <w:szCs w:val="22"/>
          <w:lang w:eastAsia="en-US"/>
        </w:rPr>
        <w:t xml:space="preserve"> la normativa di riferimento, sulla base della quale:</w:t>
      </w:r>
    </w:p>
    <w:p w:rsidR="000C703A" w:rsidRPr="00D25E3F" w:rsidRDefault="000C703A" w:rsidP="00070B99">
      <w:pPr>
        <w:suppressAutoHyphens w:val="0"/>
        <w:spacing w:after="200" w:line="276" w:lineRule="auto"/>
        <w:jc w:val="both"/>
        <w:rPr>
          <w:rFonts w:asciiTheme="minorHAnsi" w:eastAsiaTheme="minorHAnsi" w:hAnsiTheme="minorHAnsi" w:cstheme="minorBidi"/>
          <w:sz w:val="22"/>
          <w:szCs w:val="22"/>
          <w:lang w:eastAsia="en-US"/>
        </w:rPr>
      </w:pPr>
      <w:r w:rsidRPr="00D25E3F">
        <w:rPr>
          <w:rFonts w:asciiTheme="minorHAnsi" w:eastAsiaTheme="minorHAnsi" w:hAnsiTheme="minorHAnsi" w:cstheme="minorBidi"/>
          <w:sz w:val="22"/>
          <w:szCs w:val="22"/>
          <w:lang w:eastAsia="en-US"/>
        </w:rPr>
        <w:t xml:space="preserve">1) La struttura dell'Amministrazione regionale competente in materia di personale provvede all'assegnazione </w:t>
      </w:r>
      <w:r w:rsidRPr="00D25E3F">
        <w:rPr>
          <w:rFonts w:asciiTheme="minorHAnsi" w:eastAsiaTheme="minorHAnsi" w:hAnsiTheme="minorHAnsi" w:cstheme="minorBidi"/>
          <w:b/>
          <w:sz w:val="22"/>
          <w:szCs w:val="22"/>
          <w:lang w:eastAsia="en-US"/>
        </w:rPr>
        <w:t>e alla mobilità</w:t>
      </w:r>
      <w:r w:rsidRPr="00D25E3F">
        <w:rPr>
          <w:rFonts w:asciiTheme="minorHAnsi" w:eastAsiaTheme="minorHAnsi" w:hAnsiTheme="minorHAnsi" w:cstheme="minorBidi"/>
          <w:sz w:val="22"/>
          <w:szCs w:val="22"/>
          <w:lang w:eastAsia="en-US"/>
        </w:rPr>
        <w:t xml:space="preserve"> del personale tra le amministrazioni del sistema Regione per garantire l'efficienza dell'azione amministrativa</w:t>
      </w:r>
      <w:r w:rsidR="00C054A7" w:rsidRPr="00D25E3F">
        <w:rPr>
          <w:rFonts w:asciiTheme="minorHAnsi" w:eastAsiaTheme="minorHAnsi" w:hAnsiTheme="minorHAnsi" w:cstheme="minorBidi"/>
          <w:sz w:val="22"/>
          <w:szCs w:val="22"/>
          <w:lang w:eastAsia="en-US"/>
        </w:rPr>
        <w:t xml:space="preserve"> (art. 33 ter,</w:t>
      </w:r>
      <w:r w:rsidR="003F3F88" w:rsidRPr="00D25E3F">
        <w:rPr>
          <w:rFonts w:asciiTheme="minorHAnsi" w:eastAsiaTheme="minorHAnsi" w:hAnsiTheme="minorHAnsi" w:cstheme="minorBidi"/>
          <w:sz w:val="22"/>
          <w:szCs w:val="22"/>
          <w:lang w:eastAsia="en-US"/>
        </w:rPr>
        <w:t xml:space="preserve"> comma 2,</w:t>
      </w:r>
      <w:r w:rsidR="00C054A7" w:rsidRPr="00D25E3F">
        <w:rPr>
          <w:rFonts w:asciiTheme="minorHAnsi" w:eastAsiaTheme="minorHAnsi" w:hAnsiTheme="minorHAnsi" w:cstheme="minorBidi"/>
          <w:sz w:val="22"/>
          <w:szCs w:val="22"/>
          <w:lang w:eastAsia="en-US"/>
        </w:rPr>
        <w:t xml:space="preserve"> L.R. n. 31/1998);</w:t>
      </w:r>
    </w:p>
    <w:p w:rsidR="00C054A7" w:rsidRPr="00D25E3F" w:rsidRDefault="00C054A7" w:rsidP="00070B99">
      <w:pPr>
        <w:suppressAutoHyphens w:val="0"/>
        <w:spacing w:after="200" w:line="276" w:lineRule="auto"/>
        <w:jc w:val="both"/>
        <w:rPr>
          <w:rFonts w:asciiTheme="minorHAnsi" w:eastAsiaTheme="minorHAnsi" w:hAnsiTheme="minorHAnsi" w:cstheme="minorBidi"/>
          <w:sz w:val="22"/>
          <w:szCs w:val="22"/>
          <w:lang w:eastAsia="en-US"/>
        </w:rPr>
      </w:pPr>
      <w:r w:rsidRPr="00D25E3F">
        <w:rPr>
          <w:rFonts w:asciiTheme="minorHAnsi" w:eastAsiaTheme="minorHAnsi" w:hAnsiTheme="minorHAnsi" w:cstheme="minorBidi"/>
          <w:sz w:val="22"/>
          <w:szCs w:val="22"/>
          <w:lang w:eastAsia="en-US"/>
        </w:rPr>
        <w:t xml:space="preserve">2) Nel sistema Regione </w:t>
      </w:r>
      <w:r w:rsidRPr="00D25E3F">
        <w:rPr>
          <w:rFonts w:asciiTheme="minorHAnsi" w:eastAsiaTheme="minorHAnsi" w:hAnsiTheme="minorHAnsi" w:cstheme="minorBidi"/>
          <w:b/>
          <w:sz w:val="22"/>
          <w:szCs w:val="22"/>
          <w:lang w:eastAsia="en-US"/>
        </w:rPr>
        <w:t>possono essere attivate procedure di trasferimento del personale in servizio a tempo indeterminato</w:t>
      </w:r>
      <w:r w:rsidRPr="00D25E3F">
        <w:rPr>
          <w:rFonts w:asciiTheme="minorHAnsi" w:eastAsiaTheme="minorHAnsi" w:hAnsiTheme="minorHAnsi" w:cstheme="minorBidi"/>
          <w:sz w:val="22"/>
          <w:szCs w:val="22"/>
          <w:lang w:eastAsia="en-US"/>
        </w:rPr>
        <w:t xml:space="preserve">, ivi compreso quello con qualifica dirigenziale, </w:t>
      </w:r>
      <w:r w:rsidRPr="00D25E3F">
        <w:rPr>
          <w:rFonts w:asciiTheme="minorHAnsi" w:eastAsiaTheme="minorHAnsi" w:hAnsiTheme="minorHAnsi" w:cstheme="minorBidi"/>
          <w:b/>
          <w:sz w:val="22"/>
          <w:szCs w:val="22"/>
          <w:lang w:eastAsia="en-US"/>
        </w:rPr>
        <w:t>in relazione alle esigenze di copertura delle rispettive dotazioni organiche e senza incremento della spesa complessiva per il personale del sistema Regione</w:t>
      </w:r>
      <w:r w:rsidRPr="00D25E3F">
        <w:rPr>
          <w:rFonts w:asciiTheme="minorHAnsi" w:eastAsiaTheme="minorHAnsi" w:hAnsiTheme="minorHAnsi" w:cstheme="minorBidi"/>
          <w:sz w:val="22"/>
          <w:szCs w:val="22"/>
          <w:lang w:eastAsia="en-US"/>
        </w:rPr>
        <w:t>. La Giunta regionale definisce i criteri e le modalità per la gestione delle procedure di trasferimento su proposta dell'Assessore competente in materia di personale</w:t>
      </w:r>
      <w:r w:rsidR="003F3F88" w:rsidRPr="00D25E3F">
        <w:rPr>
          <w:rFonts w:asciiTheme="minorHAnsi" w:eastAsiaTheme="minorHAnsi" w:hAnsiTheme="minorHAnsi" w:cstheme="minorBidi"/>
          <w:sz w:val="22"/>
          <w:szCs w:val="22"/>
          <w:lang w:eastAsia="en-US"/>
        </w:rPr>
        <w:t xml:space="preserve"> (art. 39, comma 1, L.R. n. 31/1998)</w:t>
      </w:r>
      <w:r w:rsidR="00090E03" w:rsidRPr="00D25E3F">
        <w:rPr>
          <w:rFonts w:asciiTheme="minorHAnsi" w:eastAsiaTheme="minorHAnsi" w:hAnsiTheme="minorHAnsi" w:cstheme="minorBidi"/>
          <w:sz w:val="22"/>
          <w:szCs w:val="22"/>
          <w:lang w:eastAsia="en-US"/>
        </w:rPr>
        <w:t>;</w:t>
      </w:r>
    </w:p>
    <w:p w:rsidR="00090E03" w:rsidRPr="00D25E3F" w:rsidRDefault="00090E03" w:rsidP="00090E03">
      <w:pPr>
        <w:suppressAutoHyphens w:val="0"/>
        <w:spacing w:after="200" w:line="276" w:lineRule="auto"/>
        <w:jc w:val="both"/>
        <w:rPr>
          <w:rFonts w:asciiTheme="minorHAnsi" w:eastAsiaTheme="minorHAnsi" w:hAnsiTheme="minorHAnsi" w:cstheme="minorBidi"/>
          <w:sz w:val="22"/>
          <w:szCs w:val="22"/>
          <w:lang w:eastAsia="en-US"/>
        </w:rPr>
      </w:pPr>
      <w:r w:rsidRPr="00D25E3F">
        <w:rPr>
          <w:rFonts w:asciiTheme="minorHAnsi" w:eastAsiaTheme="minorHAnsi" w:hAnsiTheme="minorHAnsi" w:cstheme="minorBidi"/>
          <w:sz w:val="22"/>
          <w:szCs w:val="22"/>
          <w:lang w:eastAsia="en-US"/>
        </w:rPr>
        <w:t>3) la deliberazione della Giunta regionale n. 18/8 del 02/10/2015 inerente “Mobilità interna del personale. Criteri, procedure e modalità. Attuazione dell’art. 39, comma 1, della L.R. n. 31/1998. Prima attivazione comandi</w:t>
      </w:r>
      <w:r w:rsidR="003F3F88" w:rsidRPr="00D25E3F">
        <w:rPr>
          <w:rFonts w:asciiTheme="minorHAnsi" w:eastAsiaTheme="minorHAnsi" w:hAnsiTheme="minorHAnsi" w:cstheme="minorBidi"/>
          <w:sz w:val="22"/>
          <w:szCs w:val="22"/>
          <w:lang w:eastAsia="en-US"/>
        </w:rPr>
        <w:t>” che</w:t>
      </w:r>
      <w:r w:rsidRPr="00D25E3F">
        <w:rPr>
          <w:rFonts w:asciiTheme="minorHAnsi" w:eastAsiaTheme="minorHAnsi" w:hAnsiTheme="minorHAnsi" w:cstheme="minorBidi"/>
          <w:sz w:val="22"/>
          <w:szCs w:val="22"/>
          <w:lang w:eastAsia="en-US"/>
        </w:rPr>
        <w:t xml:space="preserve"> prevede una serie di criteri e procedure in ordine anche ai trasferimenti in parola;</w:t>
      </w:r>
    </w:p>
    <w:p w:rsidR="00573E91" w:rsidRPr="00D25E3F" w:rsidRDefault="00090E03" w:rsidP="00573E91">
      <w:pPr>
        <w:suppressAutoHyphens w:val="0"/>
        <w:spacing w:after="200" w:line="276" w:lineRule="auto"/>
        <w:jc w:val="both"/>
        <w:rPr>
          <w:rFonts w:asciiTheme="minorHAnsi" w:eastAsiaTheme="minorHAnsi" w:hAnsiTheme="minorHAnsi" w:cstheme="minorBidi"/>
          <w:sz w:val="22"/>
          <w:szCs w:val="22"/>
          <w:lang w:eastAsia="en-US"/>
        </w:rPr>
      </w:pPr>
      <w:r w:rsidRPr="00D25E3F">
        <w:rPr>
          <w:rFonts w:asciiTheme="minorHAnsi" w:eastAsiaTheme="minorHAnsi" w:hAnsiTheme="minorHAnsi" w:cstheme="minorBidi"/>
          <w:sz w:val="22"/>
          <w:szCs w:val="22"/>
          <w:lang w:eastAsia="en-US"/>
        </w:rPr>
        <w:t xml:space="preserve">4) la deliberazione della Giunta regionale n. 29/21 del 04/12/2018, </w:t>
      </w:r>
      <w:r w:rsidR="003F3F88" w:rsidRPr="00D25E3F">
        <w:rPr>
          <w:rFonts w:asciiTheme="minorHAnsi" w:eastAsiaTheme="minorHAnsi" w:hAnsiTheme="minorHAnsi" w:cstheme="minorBidi"/>
          <w:sz w:val="22"/>
          <w:szCs w:val="22"/>
          <w:lang w:eastAsia="en-US"/>
        </w:rPr>
        <w:t xml:space="preserve">che </w:t>
      </w:r>
      <w:r w:rsidRPr="00D25E3F">
        <w:rPr>
          <w:rFonts w:asciiTheme="minorHAnsi" w:eastAsiaTheme="minorHAnsi" w:hAnsiTheme="minorHAnsi" w:cstheme="minorBidi"/>
          <w:sz w:val="22"/>
          <w:szCs w:val="22"/>
          <w:lang w:eastAsia="en-US"/>
        </w:rPr>
        <w:t xml:space="preserve">prevede, in tema di “mobilità interna e assegnazione del personale afferente al ruolo unico del comparto di contrattazione regionale che “L'istituzione del ruolo unico comporta, anche nella fase di prima applicazione e nelle more dei necessari adeguamenti normativi, </w:t>
      </w:r>
      <w:r w:rsidRPr="00D25E3F">
        <w:rPr>
          <w:rFonts w:asciiTheme="minorHAnsi" w:eastAsiaTheme="minorHAnsi" w:hAnsiTheme="minorHAnsi" w:cstheme="minorBidi"/>
          <w:b/>
          <w:sz w:val="22"/>
          <w:szCs w:val="22"/>
          <w:lang w:eastAsia="en-US"/>
        </w:rPr>
        <w:t>che tutte le procedure di assegnazione e di mobilità interna</w:t>
      </w:r>
      <w:r w:rsidRPr="00D25E3F">
        <w:rPr>
          <w:rFonts w:asciiTheme="minorHAnsi" w:eastAsiaTheme="minorHAnsi" w:hAnsiTheme="minorHAnsi" w:cstheme="minorBidi"/>
          <w:sz w:val="22"/>
          <w:szCs w:val="22"/>
          <w:lang w:eastAsia="en-US"/>
        </w:rPr>
        <w:t xml:space="preserve"> del personale tra le strutture del comparto (direzioni generali, enti, agenzie e aziende) rientrino nella competenza del Direttore generale del personale dell'amministrazione centrale</w:t>
      </w:r>
      <w:r w:rsidR="00573E91" w:rsidRPr="00D25E3F">
        <w:rPr>
          <w:rFonts w:asciiTheme="minorHAnsi" w:eastAsiaTheme="minorHAnsi" w:hAnsiTheme="minorHAnsi" w:cstheme="minorBidi"/>
          <w:sz w:val="22"/>
          <w:szCs w:val="22"/>
          <w:lang w:eastAsia="en-US"/>
        </w:rPr>
        <w:t xml:space="preserve"> […]” e che “[…] Gli eventuali spostamenti del personale nel corso dell'anno, </w:t>
      </w:r>
      <w:r w:rsidR="00573E91" w:rsidRPr="00D25E3F">
        <w:rPr>
          <w:rFonts w:asciiTheme="minorHAnsi" w:eastAsiaTheme="minorHAnsi" w:hAnsiTheme="minorHAnsi" w:cstheme="minorBidi"/>
          <w:b/>
          <w:sz w:val="22"/>
          <w:szCs w:val="22"/>
          <w:lang w:eastAsia="en-US"/>
        </w:rPr>
        <w:t>principalmente attraverso opportune forme di compensazione</w:t>
      </w:r>
      <w:r w:rsidR="00573E91" w:rsidRPr="00D25E3F">
        <w:rPr>
          <w:rFonts w:asciiTheme="minorHAnsi" w:eastAsiaTheme="minorHAnsi" w:hAnsiTheme="minorHAnsi" w:cstheme="minorBidi"/>
          <w:sz w:val="22"/>
          <w:szCs w:val="22"/>
          <w:lang w:eastAsia="en-US"/>
        </w:rPr>
        <w:t xml:space="preserve">, </w:t>
      </w:r>
      <w:r w:rsidR="00573E91" w:rsidRPr="00D25E3F">
        <w:rPr>
          <w:rFonts w:asciiTheme="minorHAnsi" w:eastAsiaTheme="minorHAnsi" w:hAnsiTheme="minorHAnsi" w:cstheme="minorBidi"/>
          <w:b/>
          <w:sz w:val="22"/>
          <w:szCs w:val="22"/>
          <w:lang w:eastAsia="en-US"/>
        </w:rPr>
        <w:t>sono disposti dalla Direzione generale del personale, a seguito di iniziative provenienti dalla stessa direzione del personale per esigenze del comparto, ovvero a seguito di esigenze manifestate dalle direzioni generali delle diverse amministrazioni anche sulla base delle richieste presentate dai singoli”</w:t>
      </w:r>
      <w:r w:rsidR="00573E91" w:rsidRPr="00D25E3F">
        <w:rPr>
          <w:rFonts w:asciiTheme="minorHAnsi" w:eastAsiaTheme="minorHAnsi" w:hAnsiTheme="minorHAnsi" w:cstheme="minorBidi"/>
          <w:sz w:val="22"/>
          <w:szCs w:val="22"/>
          <w:lang w:eastAsia="en-US"/>
        </w:rPr>
        <w:t>.</w:t>
      </w:r>
      <w:r w:rsidR="00B66CFB" w:rsidRPr="00D25E3F">
        <w:rPr>
          <w:rFonts w:asciiTheme="minorHAnsi" w:eastAsiaTheme="minorHAnsi" w:hAnsiTheme="minorHAnsi" w:cstheme="minorBidi"/>
          <w:sz w:val="22"/>
          <w:szCs w:val="22"/>
          <w:lang w:eastAsia="en-US"/>
        </w:rPr>
        <w:t xml:space="preserve"> </w:t>
      </w:r>
      <w:r w:rsidR="00573E91" w:rsidRPr="00D25E3F">
        <w:rPr>
          <w:rFonts w:asciiTheme="minorHAnsi" w:eastAsiaTheme="minorHAnsi" w:hAnsiTheme="minorHAnsi" w:cstheme="minorBidi"/>
          <w:sz w:val="22"/>
          <w:szCs w:val="22"/>
          <w:lang w:eastAsia="en-US"/>
        </w:rPr>
        <w:t>La deliberazione in parola, prevede, inoltre, specifiche disposizione in merito ai trasferimenti del personale dei ruoli delle amministrazioni del sistema Regione afferenti a diversi comparti di contrattazione.</w:t>
      </w:r>
    </w:p>
    <w:p w:rsidR="003F3F88" w:rsidRDefault="00573E91" w:rsidP="00573E91">
      <w:pPr>
        <w:suppressAutoHyphens w:val="0"/>
        <w:spacing w:after="200" w:line="276" w:lineRule="auto"/>
        <w:jc w:val="both"/>
        <w:rPr>
          <w:rFonts w:asciiTheme="minorHAnsi" w:eastAsiaTheme="minorHAnsi" w:hAnsiTheme="minorHAnsi" w:cstheme="minorBidi"/>
          <w:sz w:val="22"/>
          <w:szCs w:val="22"/>
          <w:lang w:eastAsia="en-US"/>
        </w:rPr>
      </w:pPr>
      <w:r w:rsidRPr="00D25E3F">
        <w:rPr>
          <w:rFonts w:asciiTheme="minorHAnsi" w:eastAsiaTheme="minorHAnsi" w:hAnsiTheme="minorHAnsi" w:cstheme="minorBidi"/>
          <w:sz w:val="22"/>
          <w:szCs w:val="22"/>
          <w:lang w:eastAsia="en-US"/>
        </w:rPr>
        <w:t xml:space="preserve">Tutto ciò premesso, l’Azienda ritiene che la procedura di cui al presente </w:t>
      </w:r>
      <w:r w:rsidR="008418ED" w:rsidRPr="00D25E3F">
        <w:rPr>
          <w:rFonts w:asciiTheme="minorHAnsi" w:eastAsiaTheme="minorHAnsi" w:hAnsiTheme="minorHAnsi" w:cstheme="minorBidi"/>
          <w:sz w:val="22"/>
          <w:szCs w:val="22"/>
          <w:lang w:eastAsia="en-US"/>
        </w:rPr>
        <w:t xml:space="preserve">punto </w:t>
      </w:r>
      <w:r w:rsidRPr="00D25E3F">
        <w:rPr>
          <w:rFonts w:asciiTheme="minorHAnsi" w:eastAsiaTheme="minorHAnsi" w:hAnsiTheme="minorHAnsi" w:cstheme="minorBidi"/>
          <w:sz w:val="22"/>
          <w:szCs w:val="22"/>
          <w:lang w:eastAsia="en-US"/>
        </w:rPr>
        <w:t xml:space="preserve">esorbiti dalla proprie competenze e che, in ossequio alla normativa succitata, con il presente PTFP </w:t>
      </w:r>
      <w:r w:rsidRPr="00D25E3F">
        <w:rPr>
          <w:rFonts w:asciiTheme="minorHAnsi" w:eastAsiaTheme="minorHAnsi" w:hAnsiTheme="minorHAnsi" w:cstheme="minorBidi"/>
          <w:b/>
          <w:sz w:val="22"/>
          <w:szCs w:val="22"/>
          <w:lang w:eastAsia="en-US"/>
        </w:rPr>
        <w:t>si richiede formalmente</w:t>
      </w:r>
      <w:r w:rsidR="00C70B87" w:rsidRPr="00D25E3F">
        <w:rPr>
          <w:rFonts w:asciiTheme="minorHAnsi" w:eastAsiaTheme="minorHAnsi" w:hAnsiTheme="minorHAnsi" w:cstheme="minorBidi"/>
          <w:b/>
          <w:sz w:val="22"/>
          <w:szCs w:val="22"/>
          <w:lang w:eastAsia="en-US"/>
        </w:rPr>
        <w:t xml:space="preserve"> alla Direzione generale de</w:t>
      </w:r>
      <w:r w:rsidR="009C6FCC" w:rsidRPr="00D25E3F">
        <w:rPr>
          <w:rFonts w:asciiTheme="minorHAnsi" w:eastAsiaTheme="minorHAnsi" w:hAnsiTheme="minorHAnsi" w:cstheme="minorBidi"/>
          <w:b/>
          <w:sz w:val="22"/>
          <w:szCs w:val="22"/>
          <w:lang w:eastAsia="en-US"/>
        </w:rPr>
        <w:t>l personale e riforma della Reg</w:t>
      </w:r>
      <w:r w:rsidR="00C70B87" w:rsidRPr="00D25E3F">
        <w:rPr>
          <w:rFonts w:asciiTheme="minorHAnsi" w:eastAsiaTheme="minorHAnsi" w:hAnsiTheme="minorHAnsi" w:cstheme="minorBidi"/>
          <w:b/>
          <w:sz w:val="22"/>
          <w:szCs w:val="22"/>
          <w:lang w:eastAsia="en-US"/>
        </w:rPr>
        <w:t>i</w:t>
      </w:r>
      <w:r w:rsidR="009C6FCC" w:rsidRPr="00D25E3F">
        <w:rPr>
          <w:rFonts w:asciiTheme="minorHAnsi" w:eastAsiaTheme="minorHAnsi" w:hAnsiTheme="minorHAnsi" w:cstheme="minorBidi"/>
          <w:b/>
          <w:sz w:val="22"/>
          <w:szCs w:val="22"/>
          <w:lang w:eastAsia="en-US"/>
        </w:rPr>
        <w:t>o</w:t>
      </w:r>
      <w:r w:rsidR="00C70B87" w:rsidRPr="00D25E3F">
        <w:rPr>
          <w:rFonts w:asciiTheme="minorHAnsi" w:eastAsiaTheme="minorHAnsi" w:hAnsiTheme="minorHAnsi" w:cstheme="minorBidi"/>
          <w:b/>
          <w:sz w:val="22"/>
          <w:szCs w:val="22"/>
          <w:lang w:eastAsia="en-US"/>
        </w:rPr>
        <w:t xml:space="preserve">ne, in alternativa a quanto detto nel par. 9.1 e/o unitamene ad eventuali forme di compensazione, </w:t>
      </w:r>
      <w:r w:rsidR="008418ED" w:rsidRPr="00D25E3F">
        <w:rPr>
          <w:rFonts w:asciiTheme="minorHAnsi" w:eastAsiaTheme="minorHAnsi" w:hAnsiTheme="minorHAnsi" w:cstheme="minorBidi"/>
          <w:b/>
          <w:sz w:val="22"/>
          <w:szCs w:val="22"/>
          <w:lang w:eastAsia="en-US"/>
        </w:rPr>
        <w:t>di attivare la procedura in parola</w:t>
      </w:r>
      <w:r w:rsidR="008418ED" w:rsidRPr="00D25E3F">
        <w:rPr>
          <w:rFonts w:asciiTheme="minorHAnsi" w:eastAsiaTheme="minorHAnsi" w:hAnsiTheme="minorHAnsi" w:cstheme="minorBidi"/>
          <w:sz w:val="22"/>
          <w:szCs w:val="22"/>
          <w:lang w:eastAsia="en-US"/>
        </w:rPr>
        <w:t xml:space="preserve"> a favore dell’Azienda, </w:t>
      </w:r>
      <w:r w:rsidR="008418ED" w:rsidRPr="00D25E3F">
        <w:rPr>
          <w:rFonts w:asciiTheme="minorHAnsi" w:eastAsiaTheme="minorHAnsi" w:hAnsiTheme="minorHAnsi" w:cstheme="minorBidi"/>
          <w:b/>
          <w:sz w:val="22"/>
          <w:szCs w:val="22"/>
          <w:lang w:eastAsia="en-US"/>
        </w:rPr>
        <w:lastRenderedPageBreak/>
        <w:t>in via prioritaria con il trasferimento definitivo del personale che si trova in posizione di assegnazione in presso</w:t>
      </w:r>
      <w:r w:rsidR="009C6FCC" w:rsidRPr="00D25E3F">
        <w:rPr>
          <w:rFonts w:asciiTheme="minorHAnsi" w:eastAsiaTheme="minorHAnsi" w:hAnsiTheme="minorHAnsi" w:cstheme="minorBidi"/>
          <w:b/>
          <w:sz w:val="22"/>
          <w:szCs w:val="22"/>
          <w:lang w:eastAsia="en-US"/>
        </w:rPr>
        <w:t xml:space="preserve"> l’Azienda</w:t>
      </w:r>
      <w:r w:rsidR="008418ED" w:rsidRPr="00D25E3F">
        <w:rPr>
          <w:rFonts w:asciiTheme="minorHAnsi" w:eastAsiaTheme="minorHAnsi" w:hAnsiTheme="minorHAnsi" w:cstheme="minorBidi"/>
          <w:b/>
          <w:sz w:val="22"/>
          <w:szCs w:val="22"/>
          <w:lang w:eastAsia="en-US"/>
        </w:rPr>
        <w:t>,</w:t>
      </w:r>
      <w:r w:rsidR="008418ED" w:rsidRPr="00D25E3F">
        <w:rPr>
          <w:rFonts w:asciiTheme="minorHAnsi" w:eastAsiaTheme="minorHAnsi" w:hAnsiTheme="minorHAnsi" w:cstheme="minorBidi"/>
          <w:sz w:val="22"/>
          <w:szCs w:val="22"/>
          <w:lang w:eastAsia="en-US"/>
        </w:rPr>
        <w:t xml:space="preserve"> ovviamente previo acquisizione del loro consenso.</w:t>
      </w:r>
      <w:r w:rsidR="00B66CFB" w:rsidRPr="00D25E3F">
        <w:rPr>
          <w:rFonts w:asciiTheme="minorHAnsi" w:eastAsiaTheme="minorHAnsi" w:hAnsiTheme="minorHAnsi" w:cstheme="minorBidi"/>
          <w:sz w:val="22"/>
          <w:szCs w:val="22"/>
          <w:lang w:eastAsia="en-US"/>
        </w:rPr>
        <w:t xml:space="preserve"> </w:t>
      </w:r>
      <w:r w:rsidR="003F3F88" w:rsidRPr="00D25E3F">
        <w:rPr>
          <w:rFonts w:asciiTheme="minorHAnsi" w:eastAsiaTheme="minorHAnsi" w:hAnsiTheme="minorHAnsi" w:cstheme="minorBidi"/>
          <w:sz w:val="22"/>
          <w:szCs w:val="22"/>
          <w:lang w:eastAsia="en-US"/>
        </w:rPr>
        <w:t>Tale forma di reclutamento, le cui unità ovviamente dipenderanno anche dalla concreta determinazioni dell’amministrazione regionale, non gravano sulla capacità dell’ente. La loro programmazione, pertanto, è inclusa nel</w:t>
      </w:r>
      <w:r w:rsidR="009C6FCC" w:rsidRPr="00D25E3F">
        <w:rPr>
          <w:rFonts w:asciiTheme="minorHAnsi" w:eastAsiaTheme="minorHAnsi" w:hAnsiTheme="minorHAnsi" w:cstheme="minorBidi"/>
          <w:sz w:val="22"/>
          <w:szCs w:val="22"/>
          <w:lang w:eastAsia="en-US"/>
        </w:rPr>
        <w:t xml:space="preserve"> presente PTFP in via del tutto previsionale e in alternativa alla “cessione”, secondo quanto detto nel par. 9.1,  di tutto o una parte della capacità assunzionale da parte dell’amministrazione regionale all’Azienda relativa alle n. 9 unità aziendale trasferite presso i ruoli regionali nel corso del 2020.</w:t>
      </w:r>
    </w:p>
    <w:p w:rsidR="009C6FCC" w:rsidRDefault="009C6FCC" w:rsidP="009C6FCC">
      <w:pPr>
        <w:suppressAutoHyphens w:val="0"/>
        <w:spacing w:after="200" w:line="276" w:lineRule="auto"/>
        <w:jc w:val="center"/>
        <w:rPr>
          <w:rFonts w:asciiTheme="minorHAnsi" w:eastAsiaTheme="minorHAnsi" w:hAnsiTheme="minorHAnsi" w:cstheme="minorBidi"/>
          <w:sz w:val="22"/>
          <w:szCs w:val="22"/>
          <w:lang w:eastAsia="en-US"/>
        </w:rPr>
      </w:pPr>
      <w:r w:rsidRPr="009C6FCC">
        <w:rPr>
          <w:rFonts w:eastAsiaTheme="minorHAnsi"/>
          <w:noProof/>
          <w:lang w:eastAsia="it-IT"/>
        </w:rPr>
        <w:drawing>
          <wp:inline distT="0" distB="0" distL="0" distR="0">
            <wp:extent cx="5015230" cy="2614930"/>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015230" cy="2614930"/>
                    </a:xfrm>
                    <a:prstGeom prst="rect">
                      <a:avLst/>
                    </a:prstGeom>
                    <a:noFill/>
                    <a:ln>
                      <a:noFill/>
                    </a:ln>
                  </pic:spPr>
                </pic:pic>
              </a:graphicData>
            </a:graphic>
          </wp:inline>
        </w:drawing>
      </w:r>
    </w:p>
    <w:p w:rsidR="008418ED" w:rsidRPr="005B6854" w:rsidRDefault="00B66CFB" w:rsidP="00117DEB">
      <w:pPr>
        <w:suppressAutoHyphens w:val="0"/>
        <w:spacing w:after="200" w:line="276" w:lineRule="auto"/>
        <w:jc w:val="both"/>
        <w:rPr>
          <w:rFonts w:ascii="Arial" w:eastAsiaTheme="minorHAnsi" w:hAnsi="Arial" w:cs="Arial"/>
          <w:sz w:val="16"/>
          <w:szCs w:val="16"/>
          <w:lang w:eastAsia="en-US"/>
        </w:rPr>
      </w:pPr>
      <w:r w:rsidRPr="005B6854">
        <w:rPr>
          <w:rFonts w:ascii="Arial" w:eastAsiaTheme="minorHAnsi" w:hAnsi="Arial" w:cs="Arial"/>
          <w:sz w:val="16"/>
          <w:szCs w:val="16"/>
          <w:lang w:eastAsia="en-US"/>
        </w:rPr>
        <w:t xml:space="preserve">* Si ricorda che in Azienda presta servizio in posizione di assegnazione temporanea “in” un dipendente di Sardegna ricerche </w:t>
      </w:r>
      <w:r w:rsidR="005B6854">
        <w:rPr>
          <w:rFonts w:ascii="Arial" w:eastAsiaTheme="minorHAnsi" w:hAnsi="Arial" w:cs="Arial"/>
          <w:sz w:val="16"/>
          <w:szCs w:val="16"/>
          <w:lang w:eastAsia="en-US"/>
        </w:rPr>
        <w:t>appartenente alla 3° 3 livello.</w:t>
      </w:r>
    </w:p>
    <w:p w:rsidR="00070B99" w:rsidRDefault="001968FE" w:rsidP="00070B99">
      <w:pPr>
        <w:suppressAutoHyphens w:val="0"/>
        <w:spacing w:after="200" w:line="276" w:lineRule="auto"/>
        <w:jc w:val="both"/>
        <w:rPr>
          <w:rFonts w:asciiTheme="minorHAnsi" w:eastAsiaTheme="minorHAnsi" w:hAnsiTheme="minorHAnsi" w:cstheme="minorBidi"/>
          <w:sz w:val="22"/>
          <w:szCs w:val="22"/>
          <w:lang w:eastAsia="en-US"/>
        </w:rPr>
      </w:pPr>
      <w:r w:rsidRPr="006C46C5">
        <w:rPr>
          <w:rFonts w:asciiTheme="minorHAnsi" w:eastAsiaTheme="minorHAnsi" w:hAnsiTheme="minorHAnsi" w:cstheme="minorBidi"/>
          <w:b/>
          <w:sz w:val="22"/>
          <w:szCs w:val="22"/>
          <w:lang w:eastAsia="en-US"/>
        </w:rPr>
        <w:t xml:space="preserve">b) </w:t>
      </w:r>
      <w:r w:rsidR="006C46C5" w:rsidRPr="006C46C5">
        <w:rPr>
          <w:rFonts w:asciiTheme="minorHAnsi" w:eastAsiaTheme="minorHAnsi" w:hAnsiTheme="minorHAnsi" w:cstheme="minorBidi"/>
          <w:b/>
          <w:sz w:val="22"/>
          <w:szCs w:val="22"/>
          <w:lang w:eastAsia="en-US"/>
        </w:rPr>
        <w:t>Mobilità volontaria esterna (art. 38 bis L.R. n. 31/1998)</w:t>
      </w:r>
      <w:r w:rsidR="006C46C5">
        <w:rPr>
          <w:rFonts w:asciiTheme="minorHAnsi" w:eastAsiaTheme="minorHAnsi" w:hAnsiTheme="minorHAnsi" w:cstheme="minorBidi"/>
          <w:sz w:val="22"/>
          <w:szCs w:val="22"/>
          <w:lang w:eastAsia="en-US"/>
        </w:rPr>
        <w:t xml:space="preserve">: facendo seguito a quanto detto, tale modalità di reclutamento  sarà a carico della capacità </w:t>
      </w:r>
      <w:proofErr w:type="spellStart"/>
      <w:r w:rsidR="006C46C5">
        <w:rPr>
          <w:rFonts w:asciiTheme="minorHAnsi" w:eastAsiaTheme="minorHAnsi" w:hAnsiTheme="minorHAnsi" w:cstheme="minorBidi"/>
          <w:sz w:val="22"/>
          <w:szCs w:val="22"/>
          <w:lang w:eastAsia="en-US"/>
        </w:rPr>
        <w:t>assuzionale</w:t>
      </w:r>
      <w:proofErr w:type="spellEnd"/>
      <w:r w:rsidR="006C46C5">
        <w:rPr>
          <w:rFonts w:asciiTheme="minorHAnsi" w:eastAsiaTheme="minorHAnsi" w:hAnsiTheme="minorHAnsi" w:cstheme="minorBidi"/>
          <w:sz w:val="22"/>
          <w:szCs w:val="22"/>
          <w:lang w:eastAsia="en-US"/>
        </w:rPr>
        <w:t xml:space="preserve"> 2020-2021</w:t>
      </w:r>
      <w:r w:rsidR="00070B99">
        <w:rPr>
          <w:rFonts w:asciiTheme="minorHAnsi" w:eastAsiaTheme="minorHAnsi" w:hAnsiTheme="minorHAnsi" w:cstheme="minorBidi"/>
          <w:sz w:val="22"/>
          <w:szCs w:val="22"/>
          <w:lang w:eastAsia="en-US"/>
        </w:rPr>
        <w:t>.</w:t>
      </w:r>
    </w:p>
    <w:p w:rsidR="00070B99" w:rsidRDefault="00070B99" w:rsidP="00070B99">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I profili da ricoprire mediante tale modalità sono quelli indicati nel prospetto seguente. I criteri per l’esame delle domanda, che in ogni caso saranno ulteriormente specificati mediante il relativo bando (o bandi) saranno incentrati sulla compatibilità tra l’esperienza lavorativa e la competenza professionale maturate e le attività istituzionali dell’Azienda, con particolare riferimento ai ruoli tecnici, amministrativi e contabili che necessitano alle strutture.</w:t>
      </w:r>
    </w:p>
    <w:p w:rsidR="00070B99" w:rsidRDefault="00070B99" w:rsidP="00070B99">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In conformità alle indirizzi stabiliti dalla Giunta regionale, tale modalità di reclutamento deve riguardare il 20% delle nuove assunzioni consentite dal presente PTFP:</w:t>
      </w:r>
    </w:p>
    <w:p w:rsidR="00070B99" w:rsidRDefault="00916AFA" w:rsidP="00070B99">
      <w:pPr>
        <w:suppressAutoHyphens w:val="0"/>
        <w:spacing w:after="200" w:line="276" w:lineRule="auto"/>
        <w:jc w:val="both"/>
        <w:rPr>
          <w:rFonts w:asciiTheme="minorHAnsi" w:eastAsiaTheme="minorHAnsi" w:hAnsiTheme="minorHAnsi" w:cstheme="minorBidi"/>
          <w:sz w:val="22"/>
          <w:szCs w:val="22"/>
          <w:lang w:eastAsia="en-US"/>
        </w:rPr>
      </w:pPr>
      <w:r w:rsidRPr="00916AFA">
        <w:rPr>
          <w:rFonts w:eastAsiaTheme="minorHAnsi"/>
          <w:noProof/>
          <w:lang w:eastAsia="it-IT"/>
        </w:rPr>
        <w:lastRenderedPageBreak/>
        <w:drawing>
          <wp:inline distT="0" distB="0" distL="0" distR="0" wp14:anchorId="35200840" wp14:editId="28E94A08">
            <wp:extent cx="6120130" cy="2168138"/>
            <wp:effectExtent l="0" t="0" r="0" b="381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20130" cy="2168138"/>
                    </a:xfrm>
                    <a:prstGeom prst="rect">
                      <a:avLst/>
                    </a:prstGeom>
                    <a:noFill/>
                    <a:ln>
                      <a:noFill/>
                    </a:ln>
                  </pic:spPr>
                </pic:pic>
              </a:graphicData>
            </a:graphic>
          </wp:inline>
        </w:drawing>
      </w:r>
    </w:p>
    <w:p w:rsidR="00070B99" w:rsidRDefault="00070B99" w:rsidP="00070B99">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Con la previsione di reclutamento di cui al presente  punto, s’intende pertanto assolto l’obbligo di cui all’art. 38 bis, comma 3, L.R. n. 31/1998.</w:t>
      </w:r>
    </w:p>
    <w:p w:rsidR="00B955C5" w:rsidRDefault="00070B99" w:rsidP="00070B99">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Per le cessioni di contratto di dipendenti aziendali a favore dell’amministrazione regionale si rinvia integralmente al paragrafo dedicato</w:t>
      </w:r>
      <w:r w:rsidR="00916AFA">
        <w:rPr>
          <w:rFonts w:asciiTheme="minorHAnsi" w:eastAsiaTheme="minorHAnsi" w:hAnsiTheme="minorHAnsi" w:cstheme="minorBidi"/>
          <w:sz w:val="22"/>
          <w:szCs w:val="22"/>
          <w:lang w:eastAsia="en-US"/>
        </w:rPr>
        <w:t>.</w:t>
      </w:r>
    </w:p>
    <w:p w:rsidR="00916AFA" w:rsidRDefault="00916AFA" w:rsidP="00070B99">
      <w:pPr>
        <w:suppressAutoHyphens w:val="0"/>
        <w:spacing w:after="200" w:line="276" w:lineRule="auto"/>
        <w:jc w:val="both"/>
        <w:rPr>
          <w:rFonts w:asciiTheme="minorHAnsi" w:eastAsiaTheme="minorHAnsi" w:hAnsiTheme="minorHAnsi" w:cstheme="minorBidi"/>
          <w:sz w:val="22"/>
          <w:szCs w:val="22"/>
          <w:lang w:eastAsia="en-US"/>
        </w:rPr>
      </w:pPr>
    </w:p>
    <w:p w:rsidR="00070B99" w:rsidRDefault="004478A9" w:rsidP="00070B99">
      <w:pPr>
        <w:suppressAutoHyphens w:val="0"/>
        <w:spacing w:after="200" w:line="276" w:lineRule="auto"/>
        <w:jc w:val="both"/>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9.4</w:t>
      </w:r>
      <w:r w:rsidR="00070B99">
        <w:rPr>
          <w:rFonts w:asciiTheme="minorHAnsi" w:eastAsiaTheme="minorHAnsi" w:hAnsiTheme="minorHAnsi" w:cstheme="minorBidi"/>
          <w:b/>
          <w:sz w:val="22"/>
          <w:szCs w:val="22"/>
          <w:lang w:eastAsia="en-US"/>
        </w:rPr>
        <w:t xml:space="preserve">.5 </w:t>
      </w:r>
      <w:r w:rsidR="00DB1CB1">
        <w:rPr>
          <w:rFonts w:asciiTheme="minorHAnsi" w:eastAsiaTheme="minorHAnsi" w:hAnsiTheme="minorHAnsi" w:cstheme="minorBidi"/>
          <w:b/>
          <w:sz w:val="22"/>
          <w:szCs w:val="22"/>
          <w:lang w:eastAsia="en-US"/>
        </w:rPr>
        <w:t xml:space="preserve">Reclutamento mediante </w:t>
      </w:r>
      <w:r w:rsidR="00070B99" w:rsidRPr="007A6A94">
        <w:rPr>
          <w:rFonts w:asciiTheme="minorHAnsi" w:eastAsiaTheme="minorHAnsi" w:hAnsiTheme="minorHAnsi" w:cstheme="minorBidi"/>
          <w:b/>
          <w:sz w:val="22"/>
          <w:szCs w:val="22"/>
          <w:lang w:eastAsia="en-US"/>
        </w:rPr>
        <w:t xml:space="preserve">mobilità </w:t>
      </w:r>
      <w:r w:rsidR="00070B99">
        <w:rPr>
          <w:rFonts w:asciiTheme="minorHAnsi" w:eastAsiaTheme="minorHAnsi" w:hAnsiTheme="minorHAnsi" w:cstheme="minorBidi"/>
          <w:b/>
          <w:sz w:val="22"/>
          <w:szCs w:val="22"/>
          <w:lang w:eastAsia="en-US"/>
        </w:rPr>
        <w:t xml:space="preserve">temporanea </w:t>
      </w:r>
      <w:r w:rsidR="00070B99" w:rsidRPr="007A6A94">
        <w:rPr>
          <w:rFonts w:asciiTheme="minorHAnsi" w:eastAsiaTheme="minorHAnsi" w:hAnsiTheme="minorHAnsi" w:cstheme="minorBidi"/>
          <w:b/>
          <w:sz w:val="22"/>
          <w:szCs w:val="22"/>
          <w:lang w:eastAsia="en-US"/>
        </w:rPr>
        <w:t xml:space="preserve">ex </w:t>
      </w:r>
      <w:r w:rsidR="00070B99">
        <w:rPr>
          <w:rFonts w:asciiTheme="minorHAnsi" w:eastAsiaTheme="minorHAnsi" w:hAnsiTheme="minorHAnsi" w:cstheme="minorBidi"/>
          <w:b/>
          <w:sz w:val="22"/>
          <w:szCs w:val="22"/>
          <w:lang w:eastAsia="en-US"/>
        </w:rPr>
        <w:t xml:space="preserve">artt. 39 e 40 </w:t>
      </w:r>
      <w:r w:rsidR="00070B99" w:rsidRPr="007A6A94">
        <w:rPr>
          <w:rFonts w:asciiTheme="minorHAnsi" w:eastAsiaTheme="minorHAnsi" w:hAnsiTheme="minorHAnsi" w:cstheme="minorBidi"/>
          <w:b/>
          <w:sz w:val="22"/>
          <w:szCs w:val="22"/>
          <w:lang w:eastAsia="en-US"/>
        </w:rPr>
        <w:t>L.R. 31/1998</w:t>
      </w:r>
    </w:p>
    <w:p w:rsidR="00070B99" w:rsidRPr="007A6A94" w:rsidRDefault="00070B99" w:rsidP="00070B99">
      <w:pPr>
        <w:suppressAutoHyphens w:val="0"/>
        <w:spacing w:after="200" w:line="276" w:lineRule="auto"/>
        <w:jc w:val="both"/>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 xml:space="preserve">a) </w:t>
      </w:r>
      <w:r w:rsidRPr="007A6A94">
        <w:rPr>
          <w:rFonts w:asciiTheme="minorHAnsi" w:eastAsiaTheme="minorHAnsi" w:hAnsiTheme="minorHAnsi" w:cstheme="minorBidi"/>
          <w:b/>
          <w:sz w:val="22"/>
          <w:szCs w:val="22"/>
          <w:lang w:eastAsia="en-US"/>
        </w:rPr>
        <w:t>Assegnazioni temporanee sistema Regione: descrizione situazio</w:t>
      </w:r>
      <w:r>
        <w:rPr>
          <w:rFonts w:asciiTheme="minorHAnsi" w:eastAsiaTheme="minorHAnsi" w:hAnsiTheme="minorHAnsi" w:cstheme="minorBidi"/>
          <w:b/>
          <w:sz w:val="22"/>
          <w:szCs w:val="22"/>
          <w:lang w:eastAsia="en-US"/>
        </w:rPr>
        <w:t>ne attuale e programmazione 2021-2023</w:t>
      </w:r>
    </w:p>
    <w:p w:rsidR="00070B99" w:rsidRDefault="00070B99" w:rsidP="00070B99">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Si rinvia integralmente a quanto previsto dal punto 9.4 del PTFP 2020-2022, allegato n. 2, per quanto attiene alle forti criticità relative al rapporto “impari” tra assegnazioni temporanee “out” e “in” tra l’Azienda e le amministrazioni del sistema Regione,</w:t>
      </w:r>
      <w:r w:rsidR="004B4D2F">
        <w:rPr>
          <w:rFonts w:asciiTheme="minorHAnsi" w:eastAsiaTheme="minorHAnsi" w:hAnsiTheme="minorHAnsi" w:cstheme="minorBidi"/>
          <w:sz w:val="22"/>
          <w:szCs w:val="22"/>
          <w:lang w:eastAsia="en-US"/>
        </w:rPr>
        <w:t xml:space="preserve"> e in particolar modo con l’amministrazione regionale,</w:t>
      </w:r>
      <w:r>
        <w:rPr>
          <w:rFonts w:asciiTheme="minorHAnsi" w:eastAsiaTheme="minorHAnsi" w:hAnsiTheme="minorHAnsi" w:cstheme="minorBidi"/>
          <w:sz w:val="22"/>
          <w:szCs w:val="22"/>
          <w:lang w:eastAsia="en-US"/>
        </w:rPr>
        <w:t xml:space="preserve"> e sui riflessi drammatici, anche in termini di benessere organizzativo, di tali squilibri sulla dotazione organica e sulle capacità organizzative complessive dell’ente, anche perché – ormai sempre più spesso – l’Azienda si trova nella condizione oggettiva di non poter opporre alcun veto alle assegnazioni in parola.</w:t>
      </w:r>
    </w:p>
    <w:p w:rsidR="00070B99" w:rsidRDefault="00070B99" w:rsidP="00070B99">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Il progressivo depauperamento dell’organico aziendale</w:t>
      </w:r>
      <w:r w:rsidR="004B4D2F">
        <w:rPr>
          <w:rFonts w:asciiTheme="minorHAnsi" w:eastAsiaTheme="minorHAnsi" w:hAnsiTheme="minorHAnsi" w:cstheme="minorBidi"/>
          <w:sz w:val="22"/>
          <w:szCs w:val="22"/>
          <w:lang w:eastAsia="en-US"/>
        </w:rPr>
        <w:t xml:space="preserve">, come detto, si è ulteriormente </w:t>
      </w:r>
      <w:r>
        <w:rPr>
          <w:rFonts w:asciiTheme="minorHAnsi" w:eastAsiaTheme="minorHAnsi" w:hAnsiTheme="minorHAnsi" w:cstheme="minorBidi"/>
          <w:sz w:val="22"/>
          <w:szCs w:val="22"/>
          <w:lang w:eastAsia="en-US"/>
        </w:rPr>
        <w:t xml:space="preserve"> accentuato nel corso del 2020 con l’avvenuta cessione di contratto di n. 9 unità di personale aziendale a favore dell’amministrazione </w:t>
      </w:r>
      <w:r w:rsidR="005B6854">
        <w:rPr>
          <w:rFonts w:asciiTheme="minorHAnsi" w:eastAsiaTheme="minorHAnsi" w:hAnsiTheme="minorHAnsi" w:cstheme="minorBidi"/>
          <w:sz w:val="22"/>
          <w:szCs w:val="22"/>
          <w:lang w:eastAsia="en-US"/>
        </w:rPr>
        <w:t>regionale, le cui modalità sono state descritte nell’apposita sezione</w:t>
      </w:r>
      <w:r>
        <w:rPr>
          <w:rFonts w:asciiTheme="minorHAnsi" w:eastAsiaTheme="minorHAnsi" w:hAnsiTheme="minorHAnsi" w:cstheme="minorBidi"/>
          <w:sz w:val="22"/>
          <w:szCs w:val="22"/>
          <w:lang w:eastAsia="en-US"/>
        </w:rPr>
        <w:t>.</w:t>
      </w:r>
    </w:p>
    <w:p w:rsidR="00070B99" w:rsidRDefault="00070B99" w:rsidP="00070B99">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La situazione attuale, comprensiva di una unità in comando, è descritta nella seguente tabella:</w:t>
      </w:r>
    </w:p>
    <w:p w:rsidR="00070B99" w:rsidRDefault="000011D3" w:rsidP="00070B99">
      <w:pPr>
        <w:suppressAutoHyphens w:val="0"/>
        <w:spacing w:after="200" w:line="276" w:lineRule="auto"/>
        <w:jc w:val="both"/>
        <w:rPr>
          <w:rFonts w:asciiTheme="minorHAnsi" w:eastAsiaTheme="minorHAnsi" w:hAnsiTheme="minorHAnsi" w:cstheme="minorBidi"/>
          <w:sz w:val="22"/>
          <w:szCs w:val="22"/>
          <w:lang w:eastAsia="en-US"/>
        </w:rPr>
      </w:pPr>
      <w:r w:rsidRPr="000011D3">
        <w:rPr>
          <w:rFonts w:eastAsiaTheme="minorHAnsi"/>
          <w:noProof/>
          <w:lang w:eastAsia="it-IT"/>
        </w:rPr>
        <w:lastRenderedPageBreak/>
        <w:drawing>
          <wp:inline distT="0" distB="0" distL="0" distR="0" wp14:anchorId="441AB6E2" wp14:editId="4FE6E60D">
            <wp:extent cx="6120130" cy="4020122"/>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0130" cy="4020122"/>
                    </a:xfrm>
                    <a:prstGeom prst="rect">
                      <a:avLst/>
                    </a:prstGeom>
                    <a:noFill/>
                    <a:ln>
                      <a:noFill/>
                    </a:ln>
                  </pic:spPr>
                </pic:pic>
              </a:graphicData>
            </a:graphic>
          </wp:inline>
        </w:drawing>
      </w:r>
    </w:p>
    <w:p w:rsidR="00070B99" w:rsidRDefault="00070B99" w:rsidP="00070B99">
      <w:pPr>
        <w:suppressAutoHyphens w:val="0"/>
        <w:spacing w:after="200" w:line="276" w:lineRule="auto"/>
        <w:jc w:val="both"/>
        <w:rPr>
          <w:rFonts w:asciiTheme="minorHAnsi" w:eastAsiaTheme="minorHAnsi" w:hAnsiTheme="minorHAnsi" w:cstheme="minorBidi"/>
          <w:sz w:val="22"/>
          <w:szCs w:val="22"/>
          <w:lang w:eastAsia="en-US"/>
        </w:rPr>
      </w:pPr>
    </w:p>
    <w:p w:rsidR="00070B99" w:rsidRPr="007A6A94" w:rsidRDefault="00070B99" w:rsidP="00070B99">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La situazione delle assegnazioni c.d. “in” è descritta nel seguente prospetto:</w:t>
      </w:r>
    </w:p>
    <w:p w:rsidR="0015558E" w:rsidRDefault="0015558E" w:rsidP="00FB36CB">
      <w:pPr>
        <w:suppressAutoHyphens w:val="0"/>
        <w:spacing w:after="200" w:line="276" w:lineRule="auto"/>
        <w:jc w:val="center"/>
        <w:rPr>
          <w:rFonts w:asciiTheme="minorHAnsi" w:eastAsiaTheme="minorHAnsi" w:hAnsiTheme="minorHAnsi" w:cstheme="minorBidi"/>
          <w:sz w:val="22"/>
          <w:szCs w:val="22"/>
          <w:lang w:eastAsia="en-US"/>
        </w:rPr>
      </w:pPr>
      <w:r w:rsidRPr="0015558E">
        <w:rPr>
          <w:rFonts w:eastAsiaTheme="minorHAnsi"/>
          <w:noProof/>
          <w:lang w:eastAsia="it-IT"/>
        </w:rPr>
        <w:drawing>
          <wp:inline distT="0" distB="0" distL="0" distR="0" wp14:anchorId="0F3741FF" wp14:editId="55EB9F17">
            <wp:extent cx="6120130" cy="1852833"/>
            <wp:effectExtent l="0" t="0" r="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0130" cy="1852833"/>
                    </a:xfrm>
                    <a:prstGeom prst="rect">
                      <a:avLst/>
                    </a:prstGeom>
                    <a:noFill/>
                    <a:ln>
                      <a:noFill/>
                    </a:ln>
                  </pic:spPr>
                </pic:pic>
              </a:graphicData>
            </a:graphic>
          </wp:inline>
        </w:drawing>
      </w:r>
    </w:p>
    <w:p w:rsidR="00FB36CB" w:rsidRPr="00FB36CB" w:rsidRDefault="00FB36CB" w:rsidP="00FB36CB">
      <w:pPr>
        <w:suppressAutoHyphens w:val="0"/>
        <w:spacing w:after="200" w:line="276" w:lineRule="auto"/>
        <w:jc w:val="center"/>
        <w:rPr>
          <w:rFonts w:asciiTheme="minorHAnsi" w:eastAsiaTheme="minorHAnsi" w:hAnsiTheme="minorHAnsi" w:cstheme="minorBidi"/>
          <w:sz w:val="22"/>
          <w:szCs w:val="22"/>
          <w:lang w:eastAsia="en-US"/>
        </w:rPr>
      </w:pPr>
    </w:p>
    <w:p w:rsidR="00070B99" w:rsidRPr="006743E5" w:rsidRDefault="00070B99" w:rsidP="00070B99">
      <w:pPr>
        <w:suppressAutoHyphens w:val="0"/>
        <w:spacing w:after="200" w:line="276" w:lineRule="auto"/>
        <w:jc w:val="both"/>
        <w:rPr>
          <w:rFonts w:asciiTheme="minorHAnsi" w:eastAsiaTheme="minorHAnsi" w:hAnsiTheme="minorHAnsi" w:cstheme="minorBidi"/>
          <w:b/>
          <w:sz w:val="22"/>
          <w:szCs w:val="22"/>
          <w:lang w:eastAsia="en-US"/>
        </w:rPr>
      </w:pPr>
      <w:r w:rsidRPr="006743E5">
        <w:rPr>
          <w:rFonts w:asciiTheme="minorHAnsi" w:eastAsiaTheme="minorHAnsi" w:hAnsiTheme="minorHAnsi" w:cstheme="minorBidi"/>
          <w:b/>
          <w:sz w:val="22"/>
          <w:szCs w:val="22"/>
          <w:lang w:eastAsia="en-US"/>
        </w:rPr>
        <w:t>b) Programmazione mobilità temporanea triennio 2021-2023</w:t>
      </w:r>
    </w:p>
    <w:p w:rsidR="00070B99" w:rsidRDefault="00070B99" w:rsidP="00070B99">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Ciò premesso, la programmazione del reclutamento per mobilità temporanea per il triennio 2021-2023, che sostituisce integralmente quella prevista dal precedente Piano, risulta essere quella riassunta nel seguente prospetto:</w:t>
      </w:r>
    </w:p>
    <w:p w:rsidR="00070B99" w:rsidRDefault="00557FE8" w:rsidP="00070B99">
      <w:pPr>
        <w:suppressAutoHyphens w:val="0"/>
        <w:spacing w:after="200" w:line="276" w:lineRule="auto"/>
        <w:jc w:val="both"/>
        <w:rPr>
          <w:rFonts w:asciiTheme="minorHAnsi" w:eastAsiaTheme="minorHAnsi" w:hAnsiTheme="minorHAnsi" w:cstheme="minorBidi"/>
          <w:sz w:val="22"/>
          <w:szCs w:val="22"/>
          <w:lang w:eastAsia="en-US"/>
        </w:rPr>
      </w:pPr>
      <w:r w:rsidRPr="00557FE8">
        <w:rPr>
          <w:rFonts w:eastAsiaTheme="minorHAnsi"/>
          <w:noProof/>
          <w:lang w:eastAsia="it-IT"/>
        </w:rPr>
        <w:lastRenderedPageBreak/>
        <w:drawing>
          <wp:inline distT="0" distB="0" distL="0" distR="0" wp14:anchorId="38162404" wp14:editId="44707F33">
            <wp:extent cx="6120130" cy="1778302"/>
            <wp:effectExtent l="0" t="0" r="0" b="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20130" cy="1778302"/>
                    </a:xfrm>
                    <a:prstGeom prst="rect">
                      <a:avLst/>
                    </a:prstGeom>
                    <a:noFill/>
                    <a:ln>
                      <a:noFill/>
                    </a:ln>
                  </pic:spPr>
                </pic:pic>
              </a:graphicData>
            </a:graphic>
          </wp:inline>
        </w:drawing>
      </w:r>
    </w:p>
    <w:p w:rsidR="00070B99" w:rsidRDefault="00070B99" w:rsidP="00070B99">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Tali interventi, che non gravano sulla capacità assunzionale, troveranno copertura finanziaria nel cap. 10201.00017 (PERSONALE COMANDATO) del bilancio di previsione 2021-2023, per il quale è previsto, per ciascuno degli esercizi considerati nel triennio, lo stanziamento di € 1.000.000. </w:t>
      </w:r>
      <w:r w:rsidRPr="00C53EAB">
        <w:rPr>
          <w:rFonts w:asciiTheme="minorHAnsi" w:eastAsiaTheme="minorHAnsi" w:hAnsiTheme="minorHAnsi" w:cstheme="minorBidi"/>
          <w:b/>
          <w:sz w:val="22"/>
          <w:szCs w:val="22"/>
          <w:lang w:eastAsia="en-US"/>
        </w:rPr>
        <w:t>I posti da mettere a bando saranno tuttavia modulati</w:t>
      </w:r>
      <w:r>
        <w:rPr>
          <w:rFonts w:asciiTheme="minorHAnsi" w:eastAsiaTheme="minorHAnsi" w:hAnsiTheme="minorHAnsi" w:cstheme="minorBidi"/>
          <w:sz w:val="22"/>
          <w:szCs w:val="22"/>
          <w:lang w:eastAsia="en-US"/>
        </w:rPr>
        <w:t xml:space="preserve"> con modalità flessibili e coerentemente alle decisioni circa le altre procedure in parola per il personale dirigente, al netto della quota da riservare alle corresponsione delle retribuzioni per il personale già in posizione di assegnazione temporanea presso l’Azienda, per il quale si stima una previsione annua nel triennio di circa  € 138.000,00, avendo peraltro cura al limite alla spesa del triennio 2011-2013.</w:t>
      </w:r>
    </w:p>
    <w:p w:rsidR="00C53EAB" w:rsidRDefault="00C53EAB" w:rsidP="007A6A94">
      <w:pPr>
        <w:suppressAutoHyphens w:val="0"/>
        <w:spacing w:after="200" w:line="276" w:lineRule="auto"/>
        <w:jc w:val="both"/>
        <w:rPr>
          <w:rFonts w:asciiTheme="minorHAnsi" w:eastAsiaTheme="minorHAnsi" w:hAnsiTheme="minorHAnsi" w:cstheme="minorBidi"/>
          <w:sz w:val="22"/>
          <w:szCs w:val="22"/>
          <w:lang w:eastAsia="en-US"/>
        </w:rPr>
      </w:pPr>
    </w:p>
    <w:p w:rsidR="00C53EAB" w:rsidRPr="004D4E75" w:rsidRDefault="004478A9" w:rsidP="007A6A94">
      <w:pPr>
        <w:suppressAutoHyphens w:val="0"/>
        <w:spacing w:after="200" w:line="276" w:lineRule="auto"/>
        <w:jc w:val="both"/>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9</w:t>
      </w:r>
      <w:r w:rsidR="004D4E75">
        <w:rPr>
          <w:rFonts w:asciiTheme="minorHAnsi" w:eastAsiaTheme="minorHAnsi" w:hAnsiTheme="minorHAnsi" w:cstheme="minorBidi"/>
          <w:b/>
          <w:sz w:val="22"/>
          <w:szCs w:val="22"/>
          <w:lang w:eastAsia="en-US"/>
        </w:rPr>
        <w:t>.</w:t>
      </w:r>
      <w:r>
        <w:rPr>
          <w:rFonts w:asciiTheme="minorHAnsi" w:eastAsiaTheme="minorHAnsi" w:hAnsiTheme="minorHAnsi" w:cstheme="minorBidi"/>
          <w:b/>
          <w:sz w:val="22"/>
          <w:szCs w:val="22"/>
          <w:lang w:eastAsia="en-US"/>
        </w:rPr>
        <w:t>4</w:t>
      </w:r>
      <w:r w:rsidR="009C76CC">
        <w:rPr>
          <w:rFonts w:asciiTheme="minorHAnsi" w:eastAsiaTheme="minorHAnsi" w:hAnsiTheme="minorHAnsi" w:cstheme="minorBidi"/>
          <w:b/>
          <w:sz w:val="22"/>
          <w:szCs w:val="22"/>
          <w:lang w:eastAsia="en-US"/>
        </w:rPr>
        <w:t>.6</w:t>
      </w:r>
      <w:r w:rsidR="00C53EAB" w:rsidRPr="004D4E75">
        <w:rPr>
          <w:rFonts w:asciiTheme="minorHAnsi" w:eastAsiaTheme="minorHAnsi" w:hAnsiTheme="minorHAnsi" w:cstheme="minorBidi"/>
          <w:b/>
          <w:sz w:val="22"/>
          <w:szCs w:val="22"/>
          <w:lang w:eastAsia="en-US"/>
        </w:rPr>
        <w:t xml:space="preserve"> Procedure di reclutamento eventuali (contratti di lavoro a tempo determinato</w:t>
      </w:r>
      <w:r w:rsidR="00300A8A">
        <w:rPr>
          <w:rFonts w:asciiTheme="minorHAnsi" w:eastAsiaTheme="minorHAnsi" w:hAnsiTheme="minorHAnsi" w:cstheme="minorBidi"/>
          <w:b/>
          <w:sz w:val="22"/>
          <w:szCs w:val="22"/>
          <w:lang w:eastAsia="en-US"/>
        </w:rPr>
        <w:t xml:space="preserve"> ex </w:t>
      </w:r>
      <w:r w:rsidR="00DB1CB1">
        <w:rPr>
          <w:rFonts w:asciiTheme="minorHAnsi" w:eastAsiaTheme="minorHAnsi" w:hAnsiTheme="minorHAnsi" w:cstheme="minorBidi"/>
          <w:b/>
          <w:sz w:val="22"/>
          <w:szCs w:val="22"/>
          <w:lang w:eastAsia="en-US"/>
        </w:rPr>
        <w:t xml:space="preserve">art. 6.1 </w:t>
      </w:r>
      <w:r w:rsidR="00300A8A">
        <w:rPr>
          <w:rFonts w:asciiTheme="minorHAnsi" w:eastAsiaTheme="minorHAnsi" w:hAnsiTheme="minorHAnsi" w:cstheme="minorBidi"/>
          <w:b/>
          <w:sz w:val="22"/>
          <w:szCs w:val="22"/>
          <w:lang w:eastAsia="en-US"/>
        </w:rPr>
        <w:t>L.R. n. 31/1998</w:t>
      </w:r>
      <w:r w:rsidR="00C53EAB" w:rsidRPr="004D4E75">
        <w:rPr>
          <w:rFonts w:asciiTheme="minorHAnsi" w:eastAsiaTheme="minorHAnsi" w:hAnsiTheme="minorHAnsi" w:cstheme="minorBidi"/>
          <w:b/>
          <w:sz w:val="22"/>
          <w:szCs w:val="22"/>
          <w:lang w:eastAsia="en-US"/>
        </w:rPr>
        <w:t>)</w:t>
      </w:r>
    </w:p>
    <w:p w:rsidR="00C53EAB" w:rsidRPr="00C53EAB" w:rsidRDefault="006B082B" w:rsidP="007A6A94">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Si rinvia brevemente al</w:t>
      </w:r>
      <w:r w:rsidR="00C53EAB">
        <w:rPr>
          <w:rFonts w:asciiTheme="minorHAnsi" w:eastAsiaTheme="minorHAnsi" w:hAnsiTheme="minorHAnsi" w:cstheme="minorBidi"/>
          <w:sz w:val="22"/>
          <w:szCs w:val="22"/>
          <w:lang w:eastAsia="en-US"/>
        </w:rPr>
        <w:t xml:space="preserve"> punto 9.5 del piano di recl</w:t>
      </w:r>
      <w:r w:rsidR="004D4E75">
        <w:rPr>
          <w:rFonts w:asciiTheme="minorHAnsi" w:eastAsiaTheme="minorHAnsi" w:hAnsiTheme="minorHAnsi" w:cstheme="minorBidi"/>
          <w:sz w:val="22"/>
          <w:szCs w:val="22"/>
          <w:lang w:eastAsia="en-US"/>
        </w:rPr>
        <w:t>utamento 2020-2022 (</w:t>
      </w:r>
      <w:proofErr w:type="spellStart"/>
      <w:r w:rsidR="004D4E75">
        <w:rPr>
          <w:rFonts w:asciiTheme="minorHAnsi" w:eastAsiaTheme="minorHAnsi" w:hAnsiTheme="minorHAnsi" w:cstheme="minorBidi"/>
          <w:sz w:val="22"/>
          <w:szCs w:val="22"/>
          <w:lang w:eastAsia="en-US"/>
        </w:rPr>
        <w:t>pagg</w:t>
      </w:r>
      <w:proofErr w:type="spellEnd"/>
      <w:r w:rsidR="004D4E75">
        <w:rPr>
          <w:rFonts w:asciiTheme="minorHAnsi" w:eastAsiaTheme="minorHAnsi" w:hAnsiTheme="minorHAnsi" w:cstheme="minorBidi"/>
          <w:sz w:val="22"/>
          <w:szCs w:val="22"/>
          <w:lang w:eastAsia="en-US"/>
        </w:rPr>
        <w:t>. 33-34, allegato n.2, DCS n. 22/2020) per confermare che, qualora le procedure di cui ai punti precedenti dovessero</w:t>
      </w:r>
      <w:r>
        <w:rPr>
          <w:rFonts w:asciiTheme="minorHAnsi" w:eastAsiaTheme="minorHAnsi" w:hAnsiTheme="minorHAnsi" w:cstheme="minorBidi"/>
          <w:sz w:val="22"/>
          <w:szCs w:val="22"/>
          <w:lang w:eastAsia="en-US"/>
        </w:rPr>
        <w:t xml:space="preserve"> essere infruttuosamente esperit</w:t>
      </w:r>
      <w:r w:rsidR="004D4E75">
        <w:rPr>
          <w:rFonts w:asciiTheme="minorHAnsi" w:eastAsiaTheme="minorHAnsi" w:hAnsiTheme="minorHAnsi" w:cstheme="minorBidi"/>
          <w:sz w:val="22"/>
          <w:szCs w:val="22"/>
          <w:lang w:eastAsia="en-US"/>
        </w:rPr>
        <w:t xml:space="preserve">e, o </w:t>
      </w:r>
      <w:r>
        <w:rPr>
          <w:rFonts w:asciiTheme="minorHAnsi" w:eastAsiaTheme="minorHAnsi" w:hAnsiTheme="minorHAnsi" w:cstheme="minorBidi"/>
          <w:sz w:val="22"/>
          <w:szCs w:val="22"/>
          <w:lang w:eastAsia="en-US"/>
        </w:rPr>
        <w:t xml:space="preserve">esperite </w:t>
      </w:r>
      <w:r w:rsidR="004D4E75">
        <w:rPr>
          <w:rFonts w:asciiTheme="minorHAnsi" w:eastAsiaTheme="minorHAnsi" w:hAnsiTheme="minorHAnsi" w:cstheme="minorBidi"/>
          <w:sz w:val="22"/>
          <w:szCs w:val="22"/>
          <w:lang w:eastAsia="en-US"/>
        </w:rPr>
        <w:t>con esiti insoddisfacenti in ordine alle drammatiche carenze organizzative e organiche, l’Azienda si riserva di utilizzare tutti gli strumenti previsti dalla normativa vigente</w:t>
      </w:r>
      <w:r>
        <w:rPr>
          <w:rFonts w:asciiTheme="minorHAnsi" w:eastAsiaTheme="minorHAnsi" w:hAnsiTheme="minorHAnsi" w:cstheme="minorBidi"/>
          <w:sz w:val="22"/>
          <w:szCs w:val="22"/>
          <w:lang w:eastAsia="en-US"/>
        </w:rPr>
        <w:t xml:space="preserve"> per il reclutamento delle risorse umane necessarie all’adempimento quantomeno delle funzioni minime obbligatorie, con precipuo riferimento a quanto previsto dall’art. 6.1 della </w:t>
      </w:r>
      <w:proofErr w:type="spellStart"/>
      <w:r>
        <w:rPr>
          <w:rFonts w:asciiTheme="minorHAnsi" w:eastAsiaTheme="minorHAnsi" w:hAnsiTheme="minorHAnsi" w:cstheme="minorBidi"/>
          <w:sz w:val="22"/>
          <w:szCs w:val="22"/>
          <w:lang w:eastAsia="en-US"/>
        </w:rPr>
        <w:t>L.R.n</w:t>
      </w:r>
      <w:proofErr w:type="spellEnd"/>
      <w:r>
        <w:rPr>
          <w:rFonts w:asciiTheme="minorHAnsi" w:eastAsiaTheme="minorHAnsi" w:hAnsiTheme="minorHAnsi" w:cstheme="minorBidi"/>
          <w:sz w:val="22"/>
          <w:szCs w:val="22"/>
          <w:lang w:eastAsia="en-US"/>
        </w:rPr>
        <w:t xml:space="preserve">. 31/1998,. Si rinvia al punto suddetto per quanto attiene a criteri e modalità per l’esperimento delle procedure in parola: </w:t>
      </w:r>
      <w:r w:rsidR="004D4E75">
        <w:rPr>
          <w:rFonts w:asciiTheme="minorHAnsi" w:eastAsiaTheme="minorHAnsi" w:hAnsiTheme="minorHAnsi" w:cstheme="minorBidi"/>
          <w:sz w:val="22"/>
          <w:szCs w:val="22"/>
          <w:lang w:eastAsia="en-US"/>
        </w:rPr>
        <w:t xml:space="preserve"> </w:t>
      </w:r>
    </w:p>
    <w:p w:rsidR="00C53EAB" w:rsidRDefault="006B082B" w:rsidP="007A6A94">
      <w:pPr>
        <w:suppressAutoHyphens w:val="0"/>
        <w:spacing w:after="200" w:line="276" w:lineRule="auto"/>
        <w:jc w:val="both"/>
        <w:rPr>
          <w:rFonts w:asciiTheme="minorHAnsi" w:eastAsiaTheme="minorHAnsi" w:hAnsiTheme="minorHAnsi" w:cstheme="minorBidi"/>
          <w:sz w:val="22"/>
          <w:szCs w:val="22"/>
          <w:lang w:eastAsia="en-US"/>
        </w:rPr>
      </w:pPr>
      <w:r w:rsidRPr="006B082B">
        <w:rPr>
          <w:rFonts w:eastAsiaTheme="minorHAnsi"/>
          <w:noProof/>
          <w:lang w:eastAsia="it-IT"/>
        </w:rPr>
        <w:drawing>
          <wp:inline distT="0" distB="0" distL="0" distR="0" wp14:anchorId="4F9B26DF" wp14:editId="0E2F1AA6">
            <wp:extent cx="6120130" cy="1542620"/>
            <wp:effectExtent l="0" t="0" r="0" b="635"/>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20130" cy="1542620"/>
                    </a:xfrm>
                    <a:prstGeom prst="rect">
                      <a:avLst/>
                    </a:prstGeom>
                    <a:noFill/>
                    <a:ln>
                      <a:noFill/>
                    </a:ln>
                  </pic:spPr>
                </pic:pic>
              </a:graphicData>
            </a:graphic>
          </wp:inline>
        </w:drawing>
      </w:r>
    </w:p>
    <w:p w:rsidR="00566E89" w:rsidRDefault="00566E89" w:rsidP="007A6A94">
      <w:pPr>
        <w:suppressAutoHyphens w:val="0"/>
        <w:spacing w:after="200" w:line="276" w:lineRule="auto"/>
        <w:jc w:val="both"/>
        <w:rPr>
          <w:rFonts w:asciiTheme="minorHAnsi" w:eastAsiaTheme="minorHAnsi" w:hAnsiTheme="minorHAnsi" w:cstheme="minorBidi"/>
          <w:sz w:val="22"/>
          <w:szCs w:val="22"/>
          <w:lang w:eastAsia="en-US"/>
        </w:rPr>
      </w:pPr>
    </w:p>
    <w:p w:rsidR="00DB1CB1" w:rsidRDefault="00DB1CB1" w:rsidP="007A6A94">
      <w:pPr>
        <w:suppressAutoHyphens w:val="0"/>
        <w:spacing w:after="200" w:line="276" w:lineRule="auto"/>
        <w:jc w:val="both"/>
        <w:rPr>
          <w:rFonts w:asciiTheme="minorHAnsi" w:eastAsiaTheme="minorHAnsi" w:hAnsiTheme="minorHAnsi" w:cstheme="minorBidi"/>
          <w:b/>
          <w:sz w:val="22"/>
          <w:szCs w:val="22"/>
          <w:lang w:eastAsia="en-US"/>
        </w:rPr>
      </w:pPr>
    </w:p>
    <w:p w:rsidR="009C76CC" w:rsidRDefault="004478A9" w:rsidP="007A6A94">
      <w:pPr>
        <w:suppressAutoHyphens w:val="0"/>
        <w:spacing w:after="200" w:line="276" w:lineRule="auto"/>
        <w:jc w:val="both"/>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lastRenderedPageBreak/>
        <w:t>9.5</w:t>
      </w:r>
      <w:r w:rsidR="009C76CC">
        <w:rPr>
          <w:rFonts w:asciiTheme="minorHAnsi" w:eastAsiaTheme="minorHAnsi" w:hAnsiTheme="minorHAnsi" w:cstheme="minorBidi"/>
          <w:b/>
          <w:sz w:val="22"/>
          <w:szCs w:val="22"/>
          <w:lang w:eastAsia="en-US"/>
        </w:rPr>
        <w:t xml:space="preserve"> Piano di reclutamento personale non dirigente</w:t>
      </w:r>
      <w:r w:rsidR="00DB1CB1">
        <w:rPr>
          <w:rFonts w:asciiTheme="minorHAnsi" w:eastAsiaTheme="minorHAnsi" w:hAnsiTheme="minorHAnsi" w:cstheme="minorBidi"/>
          <w:b/>
          <w:sz w:val="22"/>
          <w:szCs w:val="22"/>
          <w:lang w:eastAsia="en-US"/>
        </w:rPr>
        <w:t xml:space="preserve"> 2021-2023</w:t>
      </w:r>
      <w:r w:rsidR="009C76CC">
        <w:rPr>
          <w:rFonts w:asciiTheme="minorHAnsi" w:eastAsiaTheme="minorHAnsi" w:hAnsiTheme="minorHAnsi" w:cstheme="minorBidi"/>
          <w:b/>
          <w:sz w:val="22"/>
          <w:szCs w:val="22"/>
          <w:lang w:eastAsia="en-US"/>
        </w:rPr>
        <w:t xml:space="preserve"> – Prospetto di sintesi</w:t>
      </w:r>
    </w:p>
    <w:p w:rsidR="008E0641" w:rsidRPr="00DB1CB1" w:rsidRDefault="00085837" w:rsidP="007A6A94">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Si riporta, per facilitarne la lettura, il Piano di reclutamento dell’Azienda per il triennio 2021-2023, distinto per interventi programmati a valere sulla capacità assunzionali e altre procedure di reclutamento non gravanti su dette risorse.</w:t>
      </w:r>
    </w:p>
    <w:p w:rsidR="001F3232" w:rsidRDefault="00085837" w:rsidP="007A6A94">
      <w:pPr>
        <w:suppressAutoHyphens w:val="0"/>
        <w:spacing w:after="200" w:line="276" w:lineRule="auto"/>
        <w:jc w:val="both"/>
        <w:rPr>
          <w:rFonts w:asciiTheme="minorHAnsi" w:eastAsiaTheme="minorHAnsi" w:hAnsiTheme="minorHAnsi" w:cstheme="minorBidi"/>
          <w:b/>
          <w:sz w:val="22"/>
          <w:szCs w:val="22"/>
          <w:lang w:eastAsia="en-US"/>
        </w:rPr>
      </w:pPr>
      <w:r w:rsidRPr="00085837">
        <w:rPr>
          <w:rFonts w:eastAsiaTheme="minorHAnsi"/>
          <w:noProof/>
          <w:lang w:eastAsia="it-IT"/>
        </w:rPr>
        <w:drawing>
          <wp:inline distT="0" distB="0" distL="0" distR="0" wp14:anchorId="1D57CCBF" wp14:editId="4C5679F4">
            <wp:extent cx="6120130" cy="4803904"/>
            <wp:effectExtent l="0" t="0" r="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120130" cy="4803904"/>
                    </a:xfrm>
                    <a:prstGeom prst="rect">
                      <a:avLst/>
                    </a:prstGeom>
                    <a:noFill/>
                    <a:ln>
                      <a:noFill/>
                    </a:ln>
                  </pic:spPr>
                </pic:pic>
              </a:graphicData>
            </a:graphic>
          </wp:inline>
        </w:drawing>
      </w:r>
    </w:p>
    <w:p w:rsidR="001F3232" w:rsidRPr="007A6A94" w:rsidRDefault="001F3232" w:rsidP="007A6A94">
      <w:pPr>
        <w:suppressAutoHyphens w:val="0"/>
        <w:spacing w:after="200" w:line="276" w:lineRule="auto"/>
        <w:jc w:val="both"/>
        <w:rPr>
          <w:rFonts w:asciiTheme="minorHAnsi" w:eastAsiaTheme="minorHAnsi" w:hAnsiTheme="minorHAnsi" w:cstheme="minorBidi"/>
          <w:sz w:val="22"/>
          <w:szCs w:val="22"/>
          <w:lang w:eastAsia="en-US"/>
        </w:rPr>
      </w:pPr>
    </w:p>
    <w:p w:rsidR="007A6A94" w:rsidRDefault="004478A9" w:rsidP="007A6A94">
      <w:pPr>
        <w:suppressAutoHyphens w:val="0"/>
        <w:spacing w:after="200" w:line="276" w:lineRule="auto"/>
        <w:jc w:val="both"/>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9</w:t>
      </w:r>
      <w:r w:rsidR="0092640B">
        <w:rPr>
          <w:rFonts w:asciiTheme="minorHAnsi" w:eastAsiaTheme="minorHAnsi" w:hAnsiTheme="minorHAnsi" w:cstheme="minorBidi"/>
          <w:b/>
          <w:sz w:val="22"/>
          <w:szCs w:val="22"/>
          <w:lang w:eastAsia="en-US"/>
        </w:rPr>
        <w:t>.</w:t>
      </w:r>
      <w:r>
        <w:rPr>
          <w:rFonts w:asciiTheme="minorHAnsi" w:eastAsiaTheme="minorHAnsi" w:hAnsiTheme="minorHAnsi" w:cstheme="minorBidi"/>
          <w:b/>
          <w:sz w:val="22"/>
          <w:szCs w:val="22"/>
          <w:lang w:eastAsia="en-US"/>
        </w:rPr>
        <w:t>6</w:t>
      </w:r>
      <w:r w:rsidR="00310AC2">
        <w:rPr>
          <w:rFonts w:asciiTheme="minorHAnsi" w:eastAsiaTheme="minorHAnsi" w:hAnsiTheme="minorHAnsi" w:cstheme="minorBidi"/>
          <w:b/>
          <w:sz w:val="22"/>
          <w:szCs w:val="22"/>
          <w:lang w:eastAsia="en-US"/>
        </w:rPr>
        <w:t xml:space="preserve"> </w:t>
      </w:r>
      <w:r w:rsidR="007A6A94" w:rsidRPr="007A6A94">
        <w:rPr>
          <w:rFonts w:asciiTheme="minorHAnsi" w:eastAsiaTheme="minorHAnsi" w:hAnsiTheme="minorHAnsi" w:cstheme="minorBidi"/>
          <w:b/>
          <w:sz w:val="22"/>
          <w:szCs w:val="22"/>
          <w:lang w:eastAsia="en-US"/>
        </w:rPr>
        <w:t>Part time</w:t>
      </w:r>
      <w:r w:rsidR="00DB1CB1">
        <w:rPr>
          <w:rFonts w:asciiTheme="minorHAnsi" w:eastAsiaTheme="minorHAnsi" w:hAnsiTheme="minorHAnsi" w:cstheme="minorBidi"/>
          <w:b/>
          <w:sz w:val="22"/>
          <w:szCs w:val="22"/>
          <w:lang w:eastAsia="en-US"/>
        </w:rPr>
        <w:t xml:space="preserve"> e assunzioni obbligatorie</w:t>
      </w:r>
    </w:p>
    <w:p w:rsidR="000C7652" w:rsidRDefault="000C7652" w:rsidP="007A6A94">
      <w:pPr>
        <w:suppressAutoHyphens w:val="0"/>
        <w:spacing w:after="200" w:line="276" w:lineRule="auto"/>
        <w:jc w:val="both"/>
        <w:rPr>
          <w:rFonts w:asciiTheme="minorHAnsi" w:eastAsiaTheme="minorHAnsi" w:hAnsiTheme="minorHAnsi" w:cstheme="minorBidi"/>
          <w:sz w:val="22"/>
          <w:szCs w:val="22"/>
          <w:lang w:eastAsia="en-US"/>
        </w:rPr>
      </w:pPr>
      <w:r w:rsidRPr="000C7652">
        <w:rPr>
          <w:rFonts w:asciiTheme="minorHAnsi" w:eastAsiaTheme="minorHAnsi" w:hAnsiTheme="minorHAnsi" w:cstheme="minorBidi"/>
          <w:sz w:val="22"/>
          <w:szCs w:val="22"/>
          <w:lang w:eastAsia="en-US"/>
        </w:rPr>
        <w:t xml:space="preserve">L’art. 61, </w:t>
      </w:r>
      <w:r>
        <w:rPr>
          <w:rFonts w:asciiTheme="minorHAnsi" w:eastAsiaTheme="minorHAnsi" w:hAnsiTheme="minorHAnsi" w:cstheme="minorBidi"/>
          <w:sz w:val="22"/>
          <w:szCs w:val="22"/>
          <w:lang w:eastAsia="en-US"/>
        </w:rPr>
        <w:t xml:space="preserve">comma 3, </w:t>
      </w:r>
      <w:r w:rsidRPr="000C7652">
        <w:rPr>
          <w:rFonts w:asciiTheme="minorHAnsi" w:eastAsiaTheme="minorHAnsi" w:hAnsiTheme="minorHAnsi" w:cstheme="minorBidi"/>
          <w:sz w:val="22"/>
          <w:szCs w:val="22"/>
          <w:lang w:eastAsia="en-US"/>
        </w:rPr>
        <w:t>CCRL vigente, dispone che “</w:t>
      </w:r>
      <w:r w:rsidR="00E745BB" w:rsidRPr="000C7652">
        <w:rPr>
          <w:rFonts w:asciiTheme="minorHAnsi" w:eastAsiaTheme="minorHAnsi" w:hAnsiTheme="minorHAnsi" w:cstheme="minorBidi"/>
          <w:sz w:val="22"/>
          <w:szCs w:val="22"/>
          <w:lang w:eastAsia="en-US"/>
        </w:rPr>
        <w:t>L’amministrazione</w:t>
      </w:r>
      <w:r w:rsidRPr="000C7652">
        <w:rPr>
          <w:rFonts w:asciiTheme="minorHAnsi" w:eastAsiaTheme="minorHAnsi" w:hAnsiTheme="minorHAnsi" w:cstheme="minorBidi"/>
          <w:sz w:val="22"/>
          <w:szCs w:val="22"/>
          <w:lang w:eastAsia="en-US"/>
        </w:rPr>
        <w:t xml:space="preserve"> e gli enti, previa analisi delle propri</w:t>
      </w:r>
      <w:r>
        <w:rPr>
          <w:rFonts w:asciiTheme="minorHAnsi" w:eastAsiaTheme="minorHAnsi" w:hAnsiTheme="minorHAnsi" w:cstheme="minorBidi"/>
          <w:sz w:val="22"/>
          <w:szCs w:val="22"/>
          <w:lang w:eastAsia="en-US"/>
        </w:rPr>
        <w:t xml:space="preserve">e esigenze organizzative e </w:t>
      </w:r>
      <w:r w:rsidRPr="000C7652">
        <w:rPr>
          <w:rFonts w:asciiTheme="minorHAnsi" w:eastAsiaTheme="minorHAnsi" w:hAnsiTheme="minorHAnsi" w:cstheme="minorBidi"/>
          <w:b/>
          <w:sz w:val="22"/>
          <w:szCs w:val="22"/>
          <w:lang w:eastAsia="en-US"/>
        </w:rPr>
        <w:t>nell’ambito della programmazione del fabbisogno di personale</w:t>
      </w:r>
      <w:r w:rsidRPr="000C7652">
        <w:rPr>
          <w:rFonts w:asciiTheme="minorHAnsi" w:eastAsiaTheme="minorHAnsi" w:hAnsiTheme="minorHAnsi" w:cstheme="minorBidi"/>
          <w:sz w:val="22"/>
          <w:szCs w:val="22"/>
          <w:lang w:eastAsia="en-US"/>
        </w:rPr>
        <w:t>, previa informazione seguita da incontro, individuano i posti da destinare ai rapporti di lavoro a tempo parziale nel rispetto dei criteri definiti nel comma precedente e nel successivo art. 62. Gli stessi posti vengono prioritariamente coperti sulla base delle richieste presentate dal personale in servizio di pari categoria e profilo e, per la parte residua, mediante assunzione secondo le pro</w:t>
      </w:r>
      <w:r w:rsidR="006F6057">
        <w:rPr>
          <w:rFonts w:asciiTheme="minorHAnsi" w:eastAsiaTheme="minorHAnsi" w:hAnsiTheme="minorHAnsi" w:cstheme="minorBidi"/>
          <w:sz w:val="22"/>
          <w:szCs w:val="22"/>
          <w:lang w:eastAsia="en-US"/>
        </w:rPr>
        <w:t>cedure selettive previste per l’</w:t>
      </w:r>
      <w:r w:rsidRPr="000C7652">
        <w:rPr>
          <w:rFonts w:asciiTheme="minorHAnsi" w:eastAsiaTheme="minorHAnsi" w:hAnsiTheme="minorHAnsi" w:cstheme="minorBidi"/>
          <w:sz w:val="22"/>
          <w:szCs w:val="22"/>
          <w:lang w:eastAsia="en-US"/>
        </w:rPr>
        <w:t>accesso al lavoro</w:t>
      </w:r>
      <w:r>
        <w:rPr>
          <w:rFonts w:asciiTheme="minorHAnsi" w:eastAsiaTheme="minorHAnsi" w:hAnsiTheme="minorHAnsi" w:cstheme="minorBidi"/>
          <w:sz w:val="22"/>
          <w:szCs w:val="22"/>
          <w:lang w:eastAsia="en-US"/>
        </w:rPr>
        <w:t>. il “</w:t>
      </w:r>
      <w:r w:rsidRPr="000C7652">
        <w:rPr>
          <w:rFonts w:asciiTheme="minorHAnsi" w:eastAsiaTheme="minorHAnsi" w:hAnsiTheme="minorHAnsi" w:cstheme="minorBidi"/>
          <w:sz w:val="22"/>
          <w:szCs w:val="22"/>
          <w:lang w:eastAsia="en-US"/>
        </w:rPr>
        <w:t>numero dei rapporti a tempo parziale non può superare il 25% della dotazione organica del personale a tempo pieno di ciascuna categoria</w:t>
      </w:r>
      <w:r>
        <w:rPr>
          <w:rFonts w:asciiTheme="minorHAnsi" w:eastAsiaTheme="minorHAnsi" w:hAnsiTheme="minorHAnsi" w:cstheme="minorBidi"/>
          <w:sz w:val="22"/>
          <w:szCs w:val="22"/>
          <w:lang w:eastAsia="en-US"/>
        </w:rPr>
        <w:t xml:space="preserve">”. Considerato i numeri sulle scoperture organiche </w:t>
      </w:r>
      <w:r w:rsidR="0089788A">
        <w:rPr>
          <w:rFonts w:asciiTheme="minorHAnsi" w:eastAsiaTheme="minorHAnsi" w:hAnsiTheme="minorHAnsi" w:cstheme="minorBidi"/>
          <w:sz w:val="22"/>
          <w:szCs w:val="22"/>
          <w:lang w:eastAsia="en-US"/>
        </w:rPr>
        <w:t xml:space="preserve">rispetto </w:t>
      </w:r>
      <w:r w:rsidR="0089788A">
        <w:rPr>
          <w:rFonts w:asciiTheme="minorHAnsi" w:eastAsiaTheme="minorHAnsi" w:hAnsiTheme="minorHAnsi" w:cstheme="minorBidi"/>
          <w:sz w:val="22"/>
          <w:szCs w:val="22"/>
          <w:lang w:eastAsia="en-US"/>
        </w:rPr>
        <w:lastRenderedPageBreak/>
        <w:t>alla scorsa programmazione, si ritiene di dover ulteriormente ridurre la percentuale della</w:t>
      </w:r>
      <w:r>
        <w:rPr>
          <w:rFonts w:asciiTheme="minorHAnsi" w:eastAsiaTheme="minorHAnsi" w:hAnsiTheme="minorHAnsi" w:cstheme="minorBidi"/>
          <w:sz w:val="22"/>
          <w:szCs w:val="22"/>
          <w:lang w:eastAsia="en-US"/>
        </w:rPr>
        <w:t xml:space="preserve"> dotazioni organiche da ammettere a part time per ogni categorie, proprio per evitare ulteriori disfunzioni organizzative</w:t>
      </w:r>
      <w:r w:rsidR="0089788A">
        <w:rPr>
          <w:rFonts w:asciiTheme="minorHAnsi" w:eastAsiaTheme="minorHAnsi" w:hAnsiTheme="minorHAnsi" w:cstheme="minorBidi"/>
          <w:sz w:val="22"/>
          <w:szCs w:val="22"/>
          <w:lang w:eastAsia="en-US"/>
        </w:rPr>
        <w:t xml:space="preserve"> ed operative, dal 5 al 3%.</w:t>
      </w:r>
    </w:p>
    <w:p w:rsidR="005B0AEE" w:rsidRDefault="005B0AEE" w:rsidP="007A6A94">
      <w:pPr>
        <w:suppressAutoHyphens w:val="0"/>
        <w:spacing w:after="200" w:line="276" w:lineRule="auto"/>
        <w:jc w:val="both"/>
        <w:rPr>
          <w:rFonts w:asciiTheme="minorHAnsi" w:eastAsiaTheme="minorHAnsi" w:hAnsiTheme="minorHAnsi" w:cstheme="minorBidi"/>
          <w:sz w:val="22"/>
          <w:szCs w:val="22"/>
          <w:lang w:eastAsia="en-US"/>
        </w:rPr>
      </w:pPr>
    </w:p>
    <w:p w:rsidR="005B0AEE" w:rsidRPr="000C7652" w:rsidRDefault="0089788A" w:rsidP="00A676F4">
      <w:pPr>
        <w:suppressAutoHyphens w:val="0"/>
        <w:spacing w:after="200" w:line="276" w:lineRule="auto"/>
        <w:jc w:val="center"/>
        <w:rPr>
          <w:rFonts w:asciiTheme="minorHAnsi" w:eastAsiaTheme="minorHAnsi" w:hAnsiTheme="minorHAnsi" w:cstheme="minorBidi"/>
          <w:sz w:val="22"/>
          <w:szCs w:val="22"/>
          <w:lang w:eastAsia="en-US"/>
        </w:rPr>
      </w:pPr>
      <w:r w:rsidRPr="0089788A">
        <w:rPr>
          <w:rFonts w:eastAsiaTheme="minorHAnsi"/>
          <w:noProof/>
          <w:lang w:eastAsia="it-IT"/>
        </w:rPr>
        <w:drawing>
          <wp:inline distT="0" distB="0" distL="0" distR="0">
            <wp:extent cx="6041390" cy="1621790"/>
            <wp:effectExtent l="0" t="0" r="0" b="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041390" cy="1621790"/>
                    </a:xfrm>
                    <a:prstGeom prst="rect">
                      <a:avLst/>
                    </a:prstGeom>
                    <a:noFill/>
                    <a:ln>
                      <a:noFill/>
                    </a:ln>
                  </pic:spPr>
                </pic:pic>
              </a:graphicData>
            </a:graphic>
          </wp:inline>
        </w:drawing>
      </w:r>
    </w:p>
    <w:p w:rsidR="004478A9" w:rsidRPr="004478A9" w:rsidRDefault="0089788A" w:rsidP="007A6A94">
      <w:pPr>
        <w:suppressAutoHyphens w:val="0"/>
        <w:spacing w:after="200" w:line="276" w:lineRule="auto"/>
        <w:jc w:val="both"/>
        <w:rPr>
          <w:rFonts w:asciiTheme="minorHAnsi" w:eastAsiaTheme="minorHAnsi" w:hAnsiTheme="minorHAnsi" w:cstheme="minorBidi"/>
          <w:sz w:val="22"/>
          <w:szCs w:val="22"/>
          <w:lang w:eastAsia="en-US"/>
        </w:rPr>
      </w:pPr>
      <w:r w:rsidRPr="0089788A">
        <w:rPr>
          <w:rFonts w:asciiTheme="minorHAnsi" w:eastAsiaTheme="minorHAnsi" w:hAnsiTheme="minorHAnsi" w:cstheme="minorBidi"/>
          <w:sz w:val="22"/>
          <w:szCs w:val="22"/>
          <w:lang w:eastAsia="en-US"/>
        </w:rPr>
        <w:t>L’Azienda si riserva in ogni caso la facoltà di valutare eventuali istanze eccedenti tale percentuale, sentiti anche i direttori di servizio, comunque non al di sopra del 5% per categoria.</w:t>
      </w:r>
    </w:p>
    <w:p w:rsidR="007A6A94" w:rsidRDefault="00A676F4" w:rsidP="007A6A94">
      <w:pPr>
        <w:suppressAutoHyphens w:val="0"/>
        <w:spacing w:after="200" w:line="276" w:lineRule="auto"/>
        <w:jc w:val="both"/>
        <w:rPr>
          <w:rFonts w:asciiTheme="minorHAnsi" w:eastAsiaTheme="minorHAnsi" w:hAnsiTheme="minorHAnsi" w:cstheme="minorBidi"/>
          <w:sz w:val="22"/>
          <w:szCs w:val="22"/>
          <w:lang w:eastAsia="en-US"/>
        </w:rPr>
      </w:pPr>
      <w:r w:rsidRPr="00310AC2">
        <w:rPr>
          <w:rFonts w:asciiTheme="minorHAnsi" w:eastAsiaTheme="minorHAnsi" w:hAnsiTheme="minorHAnsi" w:cstheme="minorBidi"/>
          <w:sz w:val="22"/>
          <w:szCs w:val="22"/>
          <w:lang w:eastAsia="en-US"/>
        </w:rPr>
        <w:t>L’Azienda procederà</w:t>
      </w:r>
      <w:r w:rsidR="00DB1CB1">
        <w:rPr>
          <w:rFonts w:asciiTheme="minorHAnsi" w:eastAsiaTheme="minorHAnsi" w:hAnsiTheme="minorHAnsi" w:cstheme="minorBidi"/>
          <w:sz w:val="22"/>
          <w:szCs w:val="22"/>
          <w:lang w:eastAsia="en-US"/>
        </w:rPr>
        <w:t xml:space="preserve"> inoltre</w:t>
      </w:r>
      <w:r w:rsidRPr="00310AC2">
        <w:rPr>
          <w:rFonts w:asciiTheme="minorHAnsi" w:eastAsiaTheme="minorHAnsi" w:hAnsiTheme="minorHAnsi" w:cstheme="minorBidi"/>
          <w:sz w:val="22"/>
          <w:szCs w:val="22"/>
          <w:lang w:eastAsia="en-US"/>
        </w:rPr>
        <w:t xml:space="preserve"> alle assunzioni</w:t>
      </w:r>
      <w:r w:rsidR="00DB1CB1">
        <w:rPr>
          <w:rFonts w:asciiTheme="minorHAnsi" w:eastAsiaTheme="minorHAnsi" w:hAnsiTheme="minorHAnsi" w:cstheme="minorBidi"/>
          <w:sz w:val="22"/>
          <w:szCs w:val="22"/>
          <w:lang w:eastAsia="en-US"/>
        </w:rPr>
        <w:t xml:space="preserve">  </w:t>
      </w:r>
      <w:r w:rsidR="00F26825">
        <w:rPr>
          <w:rFonts w:asciiTheme="minorHAnsi" w:eastAsiaTheme="minorHAnsi" w:hAnsiTheme="minorHAnsi" w:cstheme="minorBidi"/>
          <w:sz w:val="22"/>
          <w:szCs w:val="22"/>
          <w:lang w:eastAsia="en-US"/>
        </w:rPr>
        <w:t>delle categorie protette</w:t>
      </w:r>
      <w:r w:rsidR="00310AC2">
        <w:rPr>
          <w:rFonts w:asciiTheme="minorHAnsi" w:eastAsiaTheme="minorHAnsi" w:hAnsiTheme="minorHAnsi" w:cstheme="minorBidi"/>
          <w:sz w:val="22"/>
          <w:szCs w:val="22"/>
          <w:lang w:eastAsia="en-US"/>
        </w:rPr>
        <w:t xml:space="preserve">, sulla </w:t>
      </w:r>
      <w:r w:rsidRPr="00310AC2">
        <w:rPr>
          <w:rFonts w:asciiTheme="minorHAnsi" w:eastAsiaTheme="minorHAnsi" w:hAnsiTheme="minorHAnsi" w:cstheme="minorBidi"/>
          <w:sz w:val="22"/>
          <w:szCs w:val="22"/>
          <w:lang w:eastAsia="en-US"/>
        </w:rPr>
        <w:t xml:space="preserve"> </w:t>
      </w:r>
      <w:r w:rsidR="00B75608">
        <w:rPr>
          <w:rFonts w:asciiTheme="minorHAnsi" w:eastAsiaTheme="minorHAnsi" w:hAnsiTheme="minorHAnsi" w:cstheme="minorBidi"/>
          <w:sz w:val="22"/>
          <w:szCs w:val="22"/>
          <w:lang w:eastAsia="en-US"/>
        </w:rPr>
        <w:t xml:space="preserve">base </w:t>
      </w:r>
      <w:r w:rsidR="00310AC2">
        <w:rPr>
          <w:rFonts w:asciiTheme="minorHAnsi" w:eastAsiaTheme="minorHAnsi" w:hAnsiTheme="minorHAnsi" w:cstheme="minorBidi"/>
          <w:sz w:val="22"/>
          <w:szCs w:val="22"/>
          <w:lang w:eastAsia="en-US"/>
        </w:rPr>
        <w:t>del</w:t>
      </w:r>
      <w:r w:rsidRPr="00310AC2">
        <w:rPr>
          <w:rFonts w:asciiTheme="minorHAnsi" w:eastAsiaTheme="minorHAnsi" w:hAnsiTheme="minorHAnsi" w:cstheme="minorBidi"/>
          <w:sz w:val="22"/>
          <w:szCs w:val="22"/>
          <w:lang w:eastAsia="en-US"/>
        </w:rPr>
        <w:t xml:space="preserve">le risultanze del prospettivo informativo relativo a ciascuno </w:t>
      </w:r>
      <w:r w:rsidR="00310AC2">
        <w:rPr>
          <w:rFonts w:asciiTheme="minorHAnsi" w:eastAsiaTheme="minorHAnsi" w:hAnsiTheme="minorHAnsi" w:cstheme="minorBidi"/>
          <w:sz w:val="22"/>
          <w:szCs w:val="22"/>
          <w:lang w:eastAsia="en-US"/>
        </w:rPr>
        <w:t>deg</w:t>
      </w:r>
      <w:r w:rsidR="00F26825">
        <w:rPr>
          <w:rFonts w:asciiTheme="minorHAnsi" w:eastAsiaTheme="minorHAnsi" w:hAnsiTheme="minorHAnsi" w:cstheme="minorBidi"/>
          <w:sz w:val="22"/>
          <w:szCs w:val="22"/>
          <w:lang w:eastAsia="en-US"/>
        </w:rPr>
        <w:t xml:space="preserve">li anni considerati, elaborati anche in seguito alle risultanze della programmazione di cui al presente PTFP, </w:t>
      </w:r>
      <w:r w:rsidR="00310AC2">
        <w:rPr>
          <w:rFonts w:asciiTheme="minorHAnsi" w:eastAsiaTheme="minorHAnsi" w:hAnsiTheme="minorHAnsi" w:cstheme="minorBidi"/>
          <w:sz w:val="22"/>
          <w:szCs w:val="22"/>
          <w:lang w:eastAsia="en-US"/>
        </w:rPr>
        <w:t>secondo le modalità stabilite dalla disciplina vigente in materia di collocamento obbligatorio</w:t>
      </w:r>
      <w:r w:rsidRPr="00310AC2">
        <w:rPr>
          <w:rFonts w:asciiTheme="minorHAnsi" w:eastAsiaTheme="minorHAnsi" w:hAnsiTheme="minorHAnsi" w:cstheme="minorBidi"/>
          <w:sz w:val="22"/>
          <w:szCs w:val="22"/>
          <w:lang w:eastAsia="en-US"/>
        </w:rPr>
        <w:t>.</w:t>
      </w:r>
      <w:r w:rsidR="00B75608">
        <w:rPr>
          <w:rFonts w:asciiTheme="minorHAnsi" w:eastAsiaTheme="minorHAnsi" w:hAnsiTheme="minorHAnsi" w:cstheme="minorBidi"/>
          <w:sz w:val="22"/>
          <w:szCs w:val="22"/>
          <w:lang w:eastAsia="en-US"/>
        </w:rPr>
        <w:t xml:space="preserve"> </w:t>
      </w:r>
      <w:r w:rsidR="00B75608" w:rsidRPr="00B75608">
        <w:rPr>
          <w:rFonts w:asciiTheme="minorHAnsi" w:eastAsiaTheme="minorHAnsi" w:hAnsiTheme="minorHAnsi" w:cstheme="minorBidi"/>
          <w:b/>
          <w:sz w:val="22"/>
          <w:szCs w:val="22"/>
          <w:lang w:eastAsia="en-US"/>
        </w:rPr>
        <w:t xml:space="preserve">Le </w:t>
      </w:r>
      <w:r w:rsidR="00B75608">
        <w:rPr>
          <w:rFonts w:asciiTheme="minorHAnsi" w:eastAsiaTheme="minorHAnsi" w:hAnsiTheme="minorHAnsi" w:cstheme="minorBidi"/>
          <w:b/>
          <w:sz w:val="22"/>
          <w:szCs w:val="22"/>
          <w:lang w:eastAsia="en-US"/>
        </w:rPr>
        <w:t>even</w:t>
      </w:r>
      <w:r w:rsidR="00B75608" w:rsidRPr="00B75608">
        <w:rPr>
          <w:rFonts w:asciiTheme="minorHAnsi" w:eastAsiaTheme="minorHAnsi" w:hAnsiTheme="minorHAnsi" w:cstheme="minorBidi"/>
          <w:b/>
          <w:sz w:val="22"/>
          <w:szCs w:val="22"/>
          <w:lang w:eastAsia="en-US"/>
        </w:rPr>
        <w:t>t</w:t>
      </w:r>
      <w:r w:rsidR="00B75608">
        <w:rPr>
          <w:rFonts w:asciiTheme="minorHAnsi" w:eastAsiaTheme="minorHAnsi" w:hAnsiTheme="minorHAnsi" w:cstheme="minorBidi"/>
          <w:b/>
          <w:sz w:val="22"/>
          <w:szCs w:val="22"/>
          <w:lang w:eastAsia="en-US"/>
        </w:rPr>
        <w:t>u</w:t>
      </w:r>
      <w:r w:rsidR="00B75608" w:rsidRPr="00B75608">
        <w:rPr>
          <w:rFonts w:asciiTheme="minorHAnsi" w:eastAsiaTheme="minorHAnsi" w:hAnsiTheme="minorHAnsi" w:cstheme="minorBidi"/>
          <w:b/>
          <w:sz w:val="22"/>
          <w:szCs w:val="22"/>
          <w:lang w:eastAsia="en-US"/>
        </w:rPr>
        <w:t>ali assunzioni non incidono sulla capacità assunzionale dell’ente</w:t>
      </w:r>
      <w:r w:rsidR="00B75608">
        <w:rPr>
          <w:rFonts w:asciiTheme="minorHAnsi" w:eastAsiaTheme="minorHAnsi" w:hAnsiTheme="minorHAnsi" w:cstheme="minorBidi"/>
          <w:sz w:val="22"/>
          <w:szCs w:val="22"/>
          <w:lang w:eastAsia="en-US"/>
        </w:rPr>
        <w:t>.</w:t>
      </w:r>
    </w:p>
    <w:p w:rsidR="004478A9" w:rsidRDefault="004478A9" w:rsidP="007A6A94">
      <w:pPr>
        <w:suppressAutoHyphens w:val="0"/>
        <w:spacing w:after="200" w:line="276" w:lineRule="auto"/>
        <w:jc w:val="both"/>
        <w:rPr>
          <w:rFonts w:asciiTheme="minorHAnsi" w:eastAsiaTheme="minorHAnsi" w:hAnsiTheme="minorHAnsi" w:cstheme="minorBidi"/>
          <w:sz w:val="22"/>
          <w:szCs w:val="22"/>
          <w:lang w:eastAsia="en-US"/>
        </w:rPr>
      </w:pPr>
    </w:p>
    <w:p w:rsidR="004478A9" w:rsidRPr="004478A9" w:rsidRDefault="004478A9" w:rsidP="007A6A94">
      <w:pPr>
        <w:suppressAutoHyphens w:val="0"/>
        <w:spacing w:after="200" w:line="276" w:lineRule="auto"/>
        <w:jc w:val="both"/>
        <w:rPr>
          <w:rFonts w:asciiTheme="minorHAnsi" w:eastAsiaTheme="minorHAnsi" w:hAnsiTheme="minorHAnsi" w:cstheme="minorBidi"/>
          <w:b/>
          <w:sz w:val="22"/>
          <w:szCs w:val="22"/>
          <w:lang w:eastAsia="en-US"/>
        </w:rPr>
      </w:pPr>
      <w:r w:rsidRPr="004478A9">
        <w:rPr>
          <w:rFonts w:asciiTheme="minorHAnsi" w:eastAsiaTheme="minorHAnsi" w:hAnsiTheme="minorHAnsi" w:cstheme="minorBidi"/>
          <w:b/>
          <w:sz w:val="22"/>
          <w:szCs w:val="22"/>
          <w:lang w:eastAsia="en-US"/>
        </w:rPr>
        <w:t>9.8</w:t>
      </w:r>
      <w:r>
        <w:rPr>
          <w:rFonts w:asciiTheme="minorHAnsi" w:eastAsiaTheme="minorHAnsi" w:hAnsiTheme="minorHAnsi" w:cstheme="minorBidi"/>
          <w:b/>
          <w:sz w:val="22"/>
          <w:szCs w:val="22"/>
          <w:lang w:eastAsia="en-US"/>
        </w:rPr>
        <w:t xml:space="preserve"> Rinvio allegati su determinazione capacità assunzionale e rispetto costo personale </w:t>
      </w:r>
      <w:r w:rsidR="00AE6544">
        <w:rPr>
          <w:rFonts w:asciiTheme="minorHAnsi" w:eastAsiaTheme="minorHAnsi" w:hAnsiTheme="minorHAnsi" w:cstheme="minorBidi"/>
          <w:b/>
          <w:sz w:val="22"/>
          <w:szCs w:val="22"/>
          <w:lang w:eastAsia="en-US"/>
        </w:rPr>
        <w:t xml:space="preserve"> sul </w:t>
      </w:r>
      <w:proofErr w:type="spellStart"/>
      <w:r w:rsidR="00AE6544">
        <w:rPr>
          <w:rFonts w:asciiTheme="minorHAnsi" w:eastAsiaTheme="minorHAnsi" w:hAnsiTheme="minorHAnsi" w:cstheme="minorBidi"/>
          <w:b/>
          <w:sz w:val="22"/>
          <w:szCs w:val="22"/>
          <w:lang w:eastAsia="en-US"/>
        </w:rPr>
        <w:t>triennoi</w:t>
      </w:r>
      <w:proofErr w:type="spellEnd"/>
      <w:r w:rsidR="00AE6544">
        <w:rPr>
          <w:rFonts w:asciiTheme="minorHAnsi" w:eastAsiaTheme="minorHAnsi" w:hAnsiTheme="minorHAnsi" w:cstheme="minorBidi"/>
          <w:b/>
          <w:sz w:val="22"/>
          <w:szCs w:val="22"/>
          <w:lang w:eastAsia="en-US"/>
        </w:rPr>
        <w:t xml:space="preserve"> </w:t>
      </w:r>
      <w:r>
        <w:rPr>
          <w:rFonts w:asciiTheme="minorHAnsi" w:eastAsiaTheme="minorHAnsi" w:hAnsiTheme="minorHAnsi" w:cstheme="minorBidi"/>
          <w:b/>
          <w:sz w:val="22"/>
          <w:szCs w:val="22"/>
          <w:lang w:eastAsia="en-US"/>
        </w:rPr>
        <w:t>2011-2013</w:t>
      </w:r>
    </w:p>
    <w:p w:rsidR="004478A9" w:rsidRDefault="004478A9" w:rsidP="007A6A94">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Si rinvia ai relativi allegati, in ordine al dettaglio della determinazione della capacità </w:t>
      </w:r>
      <w:proofErr w:type="spellStart"/>
      <w:r>
        <w:rPr>
          <w:rFonts w:asciiTheme="minorHAnsi" w:eastAsiaTheme="minorHAnsi" w:hAnsiTheme="minorHAnsi" w:cstheme="minorBidi"/>
          <w:sz w:val="22"/>
          <w:szCs w:val="22"/>
          <w:lang w:eastAsia="en-US"/>
        </w:rPr>
        <w:t>assuzionale</w:t>
      </w:r>
      <w:proofErr w:type="spellEnd"/>
      <w:r>
        <w:rPr>
          <w:rFonts w:asciiTheme="minorHAnsi" w:eastAsiaTheme="minorHAnsi" w:hAnsiTheme="minorHAnsi" w:cstheme="minorBidi"/>
          <w:sz w:val="22"/>
          <w:szCs w:val="22"/>
          <w:lang w:eastAsia="en-US"/>
        </w:rPr>
        <w:t xml:space="preserve"> 2021-2023 nonché del rispetto dei limiti ai tetti di spesa per il personale disposti dalla legislazione vigente, che in questa sede si certifica rispettati includendo i costi della presente programmazione.</w:t>
      </w:r>
    </w:p>
    <w:p w:rsidR="004478A9" w:rsidRDefault="004478A9" w:rsidP="007A6A94">
      <w:pPr>
        <w:suppressAutoHyphens w:val="0"/>
        <w:spacing w:after="200" w:line="276" w:lineRule="auto"/>
        <w:jc w:val="both"/>
        <w:rPr>
          <w:rFonts w:asciiTheme="minorHAnsi" w:eastAsiaTheme="minorHAnsi" w:hAnsiTheme="minorHAnsi" w:cstheme="minorBidi"/>
          <w:sz w:val="22"/>
          <w:szCs w:val="22"/>
          <w:lang w:eastAsia="en-US"/>
        </w:rPr>
      </w:pPr>
    </w:p>
    <w:p w:rsidR="0021109D" w:rsidRDefault="0021109D" w:rsidP="007A6A94">
      <w:pPr>
        <w:suppressAutoHyphens w:val="0"/>
        <w:spacing w:after="200" w:line="276" w:lineRule="auto"/>
        <w:jc w:val="both"/>
        <w:rPr>
          <w:rFonts w:asciiTheme="minorHAnsi" w:eastAsiaTheme="minorHAnsi" w:hAnsiTheme="minorHAnsi" w:cstheme="minorBidi"/>
          <w:sz w:val="22"/>
          <w:szCs w:val="22"/>
          <w:lang w:eastAsia="en-US"/>
        </w:rPr>
      </w:pPr>
    </w:p>
    <w:p w:rsidR="0021109D" w:rsidRDefault="0021109D" w:rsidP="007A6A94">
      <w:pPr>
        <w:suppressAutoHyphens w:val="0"/>
        <w:spacing w:after="200" w:line="276" w:lineRule="auto"/>
        <w:jc w:val="both"/>
        <w:rPr>
          <w:rFonts w:asciiTheme="minorHAnsi" w:eastAsiaTheme="minorHAnsi" w:hAnsiTheme="minorHAnsi" w:cstheme="minorBidi"/>
          <w:sz w:val="22"/>
          <w:szCs w:val="22"/>
          <w:lang w:eastAsia="en-US"/>
        </w:rPr>
      </w:pPr>
    </w:p>
    <w:p w:rsidR="0021109D" w:rsidRDefault="0021109D" w:rsidP="007A6A94">
      <w:pPr>
        <w:suppressAutoHyphens w:val="0"/>
        <w:spacing w:after="200" w:line="276" w:lineRule="auto"/>
        <w:jc w:val="both"/>
        <w:rPr>
          <w:rFonts w:asciiTheme="minorHAnsi" w:eastAsiaTheme="minorHAnsi" w:hAnsiTheme="minorHAnsi" w:cstheme="minorBidi"/>
          <w:sz w:val="22"/>
          <w:szCs w:val="22"/>
          <w:lang w:eastAsia="en-US"/>
        </w:rPr>
      </w:pPr>
    </w:p>
    <w:p w:rsidR="0021109D" w:rsidRDefault="0021109D" w:rsidP="007A6A94">
      <w:pPr>
        <w:suppressAutoHyphens w:val="0"/>
        <w:spacing w:after="200" w:line="276" w:lineRule="auto"/>
        <w:jc w:val="both"/>
        <w:rPr>
          <w:rFonts w:asciiTheme="minorHAnsi" w:eastAsiaTheme="minorHAnsi" w:hAnsiTheme="minorHAnsi" w:cstheme="minorBidi"/>
          <w:sz w:val="22"/>
          <w:szCs w:val="22"/>
          <w:lang w:eastAsia="en-US"/>
        </w:rPr>
      </w:pPr>
    </w:p>
    <w:p w:rsidR="0021109D" w:rsidRDefault="0021109D" w:rsidP="007A6A94">
      <w:pPr>
        <w:suppressAutoHyphens w:val="0"/>
        <w:spacing w:after="200" w:line="276" w:lineRule="auto"/>
        <w:jc w:val="both"/>
        <w:rPr>
          <w:rFonts w:asciiTheme="minorHAnsi" w:eastAsiaTheme="minorHAnsi" w:hAnsiTheme="minorHAnsi" w:cstheme="minorBidi"/>
          <w:sz w:val="22"/>
          <w:szCs w:val="22"/>
          <w:lang w:eastAsia="en-US"/>
        </w:rPr>
      </w:pPr>
    </w:p>
    <w:p w:rsidR="0021109D" w:rsidRPr="004478A9" w:rsidRDefault="0021109D" w:rsidP="007A6A94">
      <w:pPr>
        <w:suppressAutoHyphens w:val="0"/>
        <w:spacing w:after="200" w:line="276" w:lineRule="auto"/>
        <w:jc w:val="both"/>
        <w:rPr>
          <w:rFonts w:asciiTheme="minorHAnsi" w:eastAsiaTheme="minorHAnsi" w:hAnsiTheme="minorHAnsi" w:cstheme="minorBidi"/>
          <w:sz w:val="22"/>
          <w:szCs w:val="22"/>
          <w:lang w:eastAsia="en-US"/>
        </w:rPr>
      </w:pPr>
    </w:p>
    <w:tbl>
      <w:tblPr>
        <w:tblStyle w:val="Grigliatabella"/>
        <w:tblW w:w="0" w:type="auto"/>
        <w:jc w:val="center"/>
        <w:tblLook w:val="04A0" w:firstRow="1" w:lastRow="0" w:firstColumn="1" w:lastColumn="0" w:noHBand="0" w:noVBand="1"/>
      </w:tblPr>
      <w:tblGrid>
        <w:gridCol w:w="9778"/>
      </w:tblGrid>
      <w:tr w:rsidR="00B21B32" w:rsidRPr="00B21B32" w:rsidTr="00B21B32">
        <w:trPr>
          <w:jc w:val="center"/>
        </w:trPr>
        <w:tc>
          <w:tcPr>
            <w:tcW w:w="9778" w:type="dxa"/>
          </w:tcPr>
          <w:p w:rsidR="00B21B32" w:rsidRPr="00B21B32" w:rsidRDefault="00B21B32" w:rsidP="00B21B32">
            <w:pPr>
              <w:suppressAutoHyphens w:val="0"/>
              <w:spacing w:after="200" w:line="276" w:lineRule="auto"/>
              <w:jc w:val="center"/>
              <w:rPr>
                <w:rFonts w:asciiTheme="minorHAnsi" w:eastAsiaTheme="minorHAnsi" w:hAnsiTheme="minorHAnsi" w:cstheme="minorBidi"/>
                <w:b/>
                <w:sz w:val="22"/>
                <w:szCs w:val="22"/>
                <w:lang w:eastAsia="en-US"/>
              </w:rPr>
            </w:pPr>
            <w:r w:rsidRPr="00B21B32">
              <w:rPr>
                <w:rFonts w:asciiTheme="minorHAnsi" w:eastAsiaTheme="minorHAnsi" w:hAnsiTheme="minorHAnsi" w:cstheme="minorBidi"/>
                <w:b/>
                <w:sz w:val="22"/>
                <w:szCs w:val="22"/>
                <w:lang w:eastAsia="en-US"/>
              </w:rPr>
              <w:lastRenderedPageBreak/>
              <w:t>10 Attuazione</w:t>
            </w:r>
            <w:r w:rsidR="0092640B">
              <w:rPr>
                <w:rFonts w:asciiTheme="minorHAnsi" w:eastAsiaTheme="minorHAnsi" w:hAnsiTheme="minorHAnsi" w:cstheme="minorBidi"/>
                <w:b/>
                <w:sz w:val="22"/>
                <w:szCs w:val="22"/>
                <w:lang w:eastAsia="en-US"/>
              </w:rPr>
              <w:t xml:space="preserve"> e aggiornamento PTFP 2021-2023</w:t>
            </w:r>
          </w:p>
        </w:tc>
      </w:tr>
    </w:tbl>
    <w:p w:rsidR="008F4C3B" w:rsidRDefault="008F4C3B" w:rsidP="007A6A94">
      <w:pPr>
        <w:suppressAutoHyphens w:val="0"/>
        <w:spacing w:after="200" w:line="276" w:lineRule="auto"/>
        <w:jc w:val="both"/>
        <w:rPr>
          <w:rFonts w:asciiTheme="minorHAnsi" w:eastAsiaTheme="minorHAnsi" w:hAnsiTheme="minorHAnsi" w:cstheme="minorBidi"/>
          <w:sz w:val="22"/>
          <w:szCs w:val="22"/>
          <w:lang w:eastAsia="en-US"/>
        </w:rPr>
      </w:pPr>
    </w:p>
    <w:p w:rsidR="00A676F4" w:rsidRDefault="00566E89" w:rsidP="007A6A94">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L’Azienda si riserva di attuare e aggiornare il presente PTFP, nel rispetto della normativa vigente, anche per riallineare il medesimo piano agli scostamenti che dovessero verificarsi rispetto alle previsioni iniziali. L’attuazione è demandata al Direttore generale secondo le competenze statutariamente stabilite. Sul punto occorre procedere ad un</w:t>
      </w:r>
      <w:r w:rsidR="008B2D5F">
        <w:rPr>
          <w:rFonts w:asciiTheme="minorHAnsi" w:eastAsiaTheme="minorHAnsi" w:hAnsiTheme="minorHAnsi" w:cstheme="minorBidi"/>
          <w:sz w:val="22"/>
          <w:szCs w:val="22"/>
          <w:lang w:eastAsia="en-US"/>
        </w:rPr>
        <w:t xml:space="preserve"> rafforzamento del contingente </w:t>
      </w:r>
      <w:r>
        <w:rPr>
          <w:rFonts w:asciiTheme="minorHAnsi" w:eastAsiaTheme="minorHAnsi" w:hAnsiTheme="minorHAnsi" w:cstheme="minorBidi"/>
          <w:sz w:val="22"/>
          <w:szCs w:val="22"/>
          <w:lang w:eastAsia="en-US"/>
        </w:rPr>
        <w:t>afferente al servizio competente in materia di personale</w:t>
      </w:r>
      <w:r w:rsidR="00CA7760">
        <w:rPr>
          <w:rFonts w:asciiTheme="minorHAnsi" w:eastAsiaTheme="minorHAnsi" w:hAnsiTheme="minorHAnsi" w:cstheme="minorBidi"/>
          <w:sz w:val="22"/>
          <w:szCs w:val="22"/>
          <w:lang w:eastAsia="en-US"/>
        </w:rPr>
        <w:t xml:space="preserve"> - </w:t>
      </w:r>
      <w:r>
        <w:rPr>
          <w:rFonts w:asciiTheme="minorHAnsi" w:eastAsiaTheme="minorHAnsi" w:hAnsiTheme="minorHAnsi" w:cstheme="minorBidi"/>
          <w:sz w:val="22"/>
          <w:szCs w:val="22"/>
          <w:lang w:eastAsia="en-US"/>
        </w:rPr>
        <w:t>d</w:t>
      </w:r>
      <w:r w:rsidR="00CA7760">
        <w:rPr>
          <w:rFonts w:asciiTheme="minorHAnsi" w:eastAsiaTheme="minorHAnsi" w:hAnsiTheme="minorHAnsi" w:cstheme="minorBidi"/>
          <w:sz w:val="22"/>
          <w:szCs w:val="22"/>
          <w:lang w:eastAsia="en-US"/>
        </w:rPr>
        <w:t>a effettuarsi in via transitoria</w:t>
      </w:r>
      <w:r>
        <w:rPr>
          <w:rFonts w:asciiTheme="minorHAnsi" w:eastAsiaTheme="minorHAnsi" w:hAnsiTheme="minorHAnsi" w:cstheme="minorBidi"/>
          <w:sz w:val="22"/>
          <w:szCs w:val="22"/>
          <w:lang w:eastAsia="en-US"/>
        </w:rPr>
        <w:t xml:space="preserve"> anche con dipendenti attualmente in servizio </w:t>
      </w:r>
      <w:r w:rsidR="00CA7760">
        <w:rPr>
          <w:rFonts w:asciiTheme="minorHAnsi" w:eastAsiaTheme="minorHAnsi" w:hAnsiTheme="minorHAnsi" w:cstheme="minorBidi"/>
          <w:sz w:val="22"/>
          <w:szCs w:val="22"/>
          <w:lang w:eastAsia="en-US"/>
        </w:rPr>
        <w:t>nelle altre strutture d</w:t>
      </w:r>
      <w:r w:rsidR="008B2D5F">
        <w:rPr>
          <w:rFonts w:asciiTheme="minorHAnsi" w:eastAsiaTheme="minorHAnsi" w:hAnsiTheme="minorHAnsi" w:cstheme="minorBidi"/>
          <w:sz w:val="22"/>
          <w:szCs w:val="22"/>
          <w:lang w:eastAsia="en-US"/>
        </w:rPr>
        <w:t>irigenziali dell’azi</w:t>
      </w:r>
      <w:r w:rsidR="00CA7760">
        <w:rPr>
          <w:rFonts w:asciiTheme="minorHAnsi" w:eastAsiaTheme="minorHAnsi" w:hAnsiTheme="minorHAnsi" w:cstheme="minorBidi"/>
          <w:sz w:val="22"/>
          <w:szCs w:val="22"/>
          <w:lang w:eastAsia="en-US"/>
        </w:rPr>
        <w:t xml:space="preserve">enda, anche su base volontaria - </w:t>
      </w:r>
      <w:r>
        <w:rPr>
          <w:rFonts w:asciiTheme="minorHAnsi" w:eastAsiaTheme="minorHAnsi" w:hAnsiTheme="minorHAnsi" w:cstheme="minorBidi"/>
          <w:sz w:val="22"/>
          <w:szCs w:val="22"/>
          <w:lang w:eastAsia="en-US"/>
        </w:rPr>
        <w:t xml:space="preserve">sul quale vi è un netto </w:t>
      </w:r>
      <w:r w:rsidR="00A55B4E">
        <w:rPr>
          <w:rFonts w:asciiTheme="minorHAnsi" w:eastAsiaTheme="minorHAnsi" w:hAnsiTheme="minorHAnsi" w:cstheme="minorBidi"/>
          <w:sz w:val="22"/>
          <w:szCs w:val="22"/>
          <w:lang w:eastAsia="en-US"/>
        </w:rPr>
        <w:t>sottodimensionamento rispetto alla notevole mole di</w:t>
      </w:r>
      <w:r>
        <w:rPr>
          <w:rFonts w:asciiTheme="minorHAnsi" w:eastAsiaTheme="minorHAnsi" w:hAnsiTheme="minorHAnsi" w:cstheme="minorBidi"/>
          <w:sz w:val="22"/>
          <w:szCs w:val="22"/>
          <w:lang w:eastAsia="en-US"/>
        </w:rPr>
        <w:t xml:space="preserve"> procedimen</w:t>
      </w:r>
      <w:r w:rsidR="00A55B4E">
        <w:rPr>
          <w:rFonts w:asciiTheme="minorHAnsi" w:eastAsiaTheme="minorHAnsi" w:hAnsiTheme="minorHAnsi" w:cstheme="minorBidi"/>
          <w:sz w:val="22"/>
          <w:szCs w:val="22"/>
          <w:lang w:eastAsia="en-US"/>
        </w:rPr>
        <w:t xml:space="preserve">ti </w:t>
      </w:r>
      <w:r w:rsidR="008B2D5F">
        <w:rPr>
          <w:rFonts w:asciiTheme="minorHAnsi" w:eastAsiaTheme="minorHAnsi" w:hAnsiTheme="minorHAnsi" w:cstheme="minorBidi"/>
          <w:sz w:val="22"/>
          <w:szCs w:val="22"/>
          <w:lang w:eastAsia="en-US"/>
        </w:rPr>
        <w:t xml:space="preserve">in carico, </w:t>
      </w:r>
      <w:r>
        <w:rPr>
          <w:rFonts w:asciiTheme="minorHAnsi" w:eastAsiaTheme="minorHAnsi" w:hAnsiTheme="minorHAnsi" w:cstheme="minorBidi"/>
          <w:sz w:val="22"/>
          <w:szCs w:val="22"/>
          <w:lang w:eastAsia="en-US"/>
        </w:rPr>
        <w:t xml:space="preserve">con criticità evidenti </w:t>
      </w:r>
      <w:r w:rsidR="008B2D5F">
        <w:rPr>
          <w:rFonts w:asciiTheme="minorHAnsi" w:eastAsiaTheme="minorHAnsi" w:hAnsiTheme="minorHAnsi" w:cstheme="minorBidi"/>
          <w:sz w:val="22"/>
          <w:szCs w:val="22"/>
          <w:lang w:eastAsia="en-US"/>
        </w:rPr>
        <w:t xml:space="preserve">anche </w:t>
      </w:r>
      <w:r>
        <w:rPr>
          <w:rFonts w:asciiTheme="minorHAnsi" w:eastAsiaTheme="minorHAnsi" w:hAnsiTheme="minorHAnsi" w:cstheme="minorBidi"/>
          <w:sz w:val="22"/>
          <w:szCs w:val="22"/>
          <w:lang w:eastAsia="en-US"/>
        </w:rPr>
        <w:t>in ordine ai procedimenti che si risolvono in adempimenti obbligatori di particolare delicatezza</w:t>
      </w:r>
      <w:r w:rsidR="008B2D5F">
        <w:rPr>
          <w:rFonts w:asciiTheme="minorHAnsi" w:eastAsiaTheme="minorHAnsi" w:hAnsiTheme="minorHAnsi" w:cstheme="minorBidi"/>
          <w:sz w:val="22"/>
          <w:szCs w:val="22"/>
          <w:lang w:eastAsia="en-US"/>
        </w:rPr>
        <w:t xml:space="preserve"> e rilevanza</w:t>
      </w:r>
      <w:r w:rsidR="00B55631">
        <w:rPr>
          <w:rFonts w:asciiTheme="minorHAnsi" w:eastAsiaTheme="minorHAnsi" w:hAnsiTheme="minorHAnsi" w:cstheme="minorBidi"/>
          <w:sz w:val="22"/>
          <w:szCs w:val="22"/>
          <w:lang w:eastAsia="en-US"/>
        </w:rPr>
        <w:t>.</w:t>
      </w:r>
      <w:r w:rsidR="0092640B">
        <w:rPr>
          <w:rFonts w:asciiTheme="minorHAnsi" w:eastAsiaTheme="minorHAnsi" w:hAnsiTheme="minorHAnsi" w:cstheme="minorBidi"/>
          <w:sz w:val="22"/>
          <w:szCs w:val="22"/>
          <w:lang w:eastAsia="en-US"/>
        </w:rPr>
        <w:t xml:space="preserve"> Tale rafforzamento, previsto anche dalla precedente programmazione non è stato ancora effettuato. </w:t>
      </w:r>
    </w:p>
    <w:p w:rsidR="005408BB" w:rsidRPr="0092640B" w:rsidRDefault="0092640B" w:rsidP="0092640B">
      <w:pPr>
        <w:suppressAutoHyphens w:val="0"/>
        <w:spacing w:after="200" w:line="276"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In linea con la programmazione precedente, inoltre, l’Azienda intende valutare l’opportunità di affidare all’esterno per ovvie ragioni di trasparenza una ricognizione qualit</w:t>
      </w:r>
      <w:r w:rsidR="004478A9">
        <w:rPr>
          <w:rFonts w:asciiTheme="minorHAnsi" w:eastAsiaTheme="minorHAnsi" w:hAnsiTheme="minorHAnsi" w:cstheme="minorBidi"/>
          <w:sz w:val="22"/>
          <w:szCs w:val="22"/>
          <w:lang w:eastAsia="en-US"/>
        </w:rPr>
        <w:t>ativa sui fabbisogni, in termini</w:t>
      </w:r>
      <w:r>
        <w:rPr>
          <w:rFonts w:asciiTheme="minorHAnsi" w:eastAsiaTheme="minorHAnsi" w:hAnsiTheme="minorHAnsi" w:cstheme="minorBidi"/>
          <w:sz w:val="22"/>
          <w:szCs w:val="22"/>
          <w:lang w:eastAsia="en-US"/>
        </w:rPr>
        <w:t xml:space="preserve"> di carico di lavoro, </w:t>
      </w:r>
      <w:r w:rsidR="004478A9">
        <w:rPr>
          <w:rFonts w:asciiTheme="minorHAnsi" w:eastAsiaTheme="minorHAnsi" w:hAnsiTheme="minorHAnsi" w:cstheme="minorBidi"/>
          <w:sz w:val="22"/>
          <w:szCs w:val="22"/>
          <w:lang w:eastAsia="en-US"/>
        </w:rPr>
        <w:t xml:space="preserve">di procedimenti in carico e di rapporto quantità/qualità/tempo necessari a produrre un output di produzione </w:t>
      </w:r>
      <w:r>
        <w:rPr>
          <w:rFonts w:asciiTheme="minorHAnsi" w:eastAsiaTheme="minorHAnsi" w:hAnsiTheme="minorHAnsi" w:cstheme="minorBidi"/>
          <w:sz w:val="22"/>
          <w:szCs w:val="22"/>
          <w:lang w:eastAsia="en-US"/>
        </w:rPr>
        <w:t>che fornisca la base per una più de</w:t>
      </w:r>
      <w:r w:rsidR="004478A9">
        <w:rPr>
          <w:rFonts w:asciiTheme="minorHAnsi" w:eastAsiaTheme="minorHAnsi" w:hAnsiTheme="minorHAnsi" w:cstheme="minorBidi"/>
          <w:sz w:val="22"/>
          <w:szCs w:val="22"/>
          <w:lang w:eastAsia="en-US"/>
        </w:rPr>
        <w:t>ttagliata razionalizzazione degli organici</w:t>
      </w:r>
      <w:r>
        <w:rPr>
          <w:rFonts w:asciiTheme="minorHAnsi" w:eastAsiaTheme="minorHAnsi" w:hAnsiTheme="minorHAnsi" w:cstheme="minorBidi"/>
          <w:sz w:val="22"/>
          <w:szCs w:val="22"/>
          <w:lang w:eastAsia="en-US"/>
        </w:rPr>
        <w:t>, previa individuazione, da parte del direttore generale, della struttura aziendale a ciò deputata esclusa quella competente in materia di personale.</w:t>
      </w:r>
    </w:p>
    <w:sectPr w:rsidR="005408BB" w:rsidRPr="0092640B" w:rsidSect="00D32D6A">
      <w:headerReference w:type="default" r:id="rId39"/>
      <w:footerReference w:type="default" r:id="rId40"/>
      <w:pgSz w:w="11906" w:h="16838" w:code="9"/>
      <w:pgMar w:top="1418" w:right="1134"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F70" w:rsidRDefault="004D3F70" w:rsidP="005408BB">
      <w:r>
        <w:separator/>
      </w:r>
    </w:p>
  </w:endnote>
  <w:endnote w:type="continuationSeparator" w:id="0">
    <w:p w:rsidR="004D3F70" w:rsidRDefault="004D3F70" w:rsidP="00540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8216394"/>
      <w:docPartObj>
        <w:docPartGallery w:val="Page Numbers (Bottom of Page)"/>
        <w:docPartUnique/>
      </w:docPartObj>
    </w:sdtPr>
    <w:sdtEndPr/>
    <w:sdtContent>
      <w:p w:rsidR="007441C4" w:rsidRDefault="007441C4">
        <w:pPr>
          <w:pStyle w:val="Pidipagina"/>
          <w:jc w:val="right"/>
        </w:pPr>
        <w:r>
          <w:fldChar w:fldCharType="begin"/>
        </w:r>
        <w:r>
          <w:instrText>PAGE   \* MERGEFORMAT</w:instrText>
        </w:r>
        <w:r>
          <w:fldChar w:fldCharType="separate"/>
        </w:r>
        <w:r w:rsidR="001C5A96">
          <w:rPr>
            <w:noProof/>
          </w:rPr>
          <w:t>42</w:t>
        </w:r>
        <w:r>
          <w:fldChar w:fldCharType="end"/>
        </w:r>
      </w:p>
    </w:sdtContent>
  </w:sdt>
  <w:p w:rsidR="007441C4" w:rsidRPr="00131125" w:rsidRDefault="007441C4" w:rsidP="00131125">
    <w:pPr>
      <w:tabs>
        <w:tab w:val="center" w:pos="4355"/>
        <w:tab w:val="center" w:pos="4819"/>
        <w:tab w:val="right" w:pos="8710"/>
        <w:tab w:val="right" w:pos="9638"/>
      </w:tabs>
      <w:suppressAutoHyphens w:val="0"/>
      <w:ind w:right="360"/>
      <w:jc w:val="center"/>
      <w:rPr>
        <w:rFonts w:ascii="Arial" w:hAnsi="Arial" w:cs="Arial"/>
        <w:sz w:val="16"/>
        <w:lang w:val="fr-FR" w:eastAsia="it-I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F70" w:rsidRDefault="004D3F70" w:rsidP="005408BB">
      <w:r>
        <w:separator/>
      </w:r>
    </w:p>
  </w:footnote>
  <w:footnote w:type="continuationSeparator" w:id="0">
    <w:p w:rsidR="004D3F70" w:rsidRDefault="004D3F70" w:rsidP="005408BB">
      <w:r>
        <w:continuationSeparator/>
      </w:r>
    </w:p>
  </w:footnote>
  <w:footnote w:id="1">
    <w:p w:rsidR="007441C4" w:rsidRPr="00085837" w:rsidRDefault="007441C4" w:rsidP="00085837">
      <w:pPr>
        <w:pStyle w:val="Testonotaapidipagina"/>
        <w:jc w:val="both"/>
        <w:rPr>
          <w:rFonts w:ascii="Arial" w:hAnsi="Arial" w:cs="Arial"/>
          <w:sz w:val="16"/>
          <w:szCs w:val="16"/>
        </w:rPr>
      </w:pPr>
      <w:r w:rsidRPr="00085837">
        <w:rPr>
          <w:rStyle w:val="Rimandonotaapidipagina"/>
          <w:rFonts w:ascii="Arial" w:hAnsi="Arial" w:cs="Arial"/>
          <w:sz w:val="16"/>
          <w:szCs w:val="16"/>
        </w:rPr>
        <w:footnoteRef/>
      </w:r>
      <w:r w:rsidRPr="00085837">
        <w:rPr>
          <w:rFonts w:ascii="Arial" w:hAnsi="Arial" w:cs="Arial"/>
          <w:sz w:val="16"/>
          <w:szCs w:val="16"/>
        </w:rPr>
        <w:t xml:space="preserve"> La denominazione relativa al servizio presente nell’organigramma è errata: il progetto di riorganizzazione, anch’esso allegato alla DAU n. 108/2017, infatti contiene la denominazione corretta (“Servizio contabilità, bilancio e risorse umane”).</w:t>
      </w:r>
    </w:p>
    <w:p w:rsidR="007441C4" w:rsidRPr="00085837" w:rsidRDefault="007441C4" w:rsidP="00085837">
      <w:pPr>
        <w:pStyle w:val="Testonotaapidipagina"/>
        <w:jc w:val="both"/>
        <w:rPr>
          <w:rFonts w:ascii="Arial" w:hAnsi="Arial" w:cs="Arial"/>
          <w:sz w:val="16"/>
          <w:szCs w:val="16"/>
        </w:rPr>
      </w:pPr>
    </w:p>
  </w:footnote>
  <w:footnote w:id="2">
    <w:p w:rsidR="007441C4" w:rsidRPr="00786B49" w:rsidRDefault="007441C4" w:rsidP="00AA249B">
      <w:pPr>
        <w:pStyle w:val="Testonotaapidipagina"/>
        <w:jc w:val="both"/>
        <w:rPr>
          <w:rFonts w:ascii="Arial" w:hAnsi="Arial" w:cs="Arial"/>
          <w:sz w:val="16"/>
          <w:szCs w:val="16"/>
        </w:rPr>
      </w:pPr>
      <w:r w:rsidRPr="00786B49">
        <w:rPr>
          <w:rStyle w:val="Rimandonotaapidipagina"/>
          <w:rFonts w:ascii="Arial" w:hAnsi="Arial" w:cs="Arial"/>
          <w:sz w:val="16"/>
          <w:szCs w:val="16"/>
        </w:rPr>
        <w:footnoteRef/>
      </w:r>
      <w:r w:rsidRPr="00786B49">
        <w:rPr>
          <w:rFonts w:ascii="Arial" w:hAnsi="Arial" w:cs="Arial"/>
          <w:sz w:val="16"/>
          <w:szCs w:val="16"/>
        </w:rPr>
        <w:t xml:space="preserve"> Vi è da specificare che un dirigente aziendale nominato Commissario straordinario di Sardegna ricerche (ente del sistema Regione) è formalmente in assegnazione temporanea al fine di agevolarne i rapporti di natura finanziaria tra questa Azienda e la medesima Agenzia Sardegna ricerche.</w:t>
      </w:r>
    </w:p>
  </w:footnote>
  <w:footnote w:id="3">
    <w:p w:rsidR="007441C4" w:rsidRPr="00AA249B" w:rsidRDefault="007441C4" w:rsidP="00AA249B">
      <w:pPr>
        <w:pStyle w:val="Testonotaapidipagina"/>
        <w:jc w:val="both"/>
        <w:rPr>
          <w:rFonts w:ascii="Arial" w:hAnsi="Arial" w:cs="Arial"/>
          <w:sz w:val="16"/>
          <w:szCs w:val="16"/>
        </w:rPr>
      </w:pPr>
      <w:r w:rsidRPr="00AA249B">
        <w:rPr>
          <w:rFonts w:ascii="Arial" w:hAnsi="Arial" w:cs="Arial"/>
          <w:sz w:val="16"/>
          <w:szCs w:val="16"/>
        </w:rPr>
        <w:footnoteRef/>
      </w:r>
      <w:r w:rsidRPr="00AA249B">
        <w:rPr>
          <w:rFonts w:ascii="Arial" w:hAnsi="Arial" w:cs="Arial"/>
          <w:sz w:val="16"/>
          <w:szCs w:val="16"/>
        </w:rPr>
        <w:t xml:space="preserve"> Il direttore generale è attualmente l’Ing. Gianpaolo Sanna, dirigente di ruolo dell’azienda, che ricopre le funzioni di direttore generale sulla base del disposto dell’art. 30, comma 1, L.R. n. 31/1998. Il medesimo dirigente assolve inoltre alle funzioni di Direttore del  Servizio tecnico territoriale di Sassari.</w:t>
      </w:r>
    </w:p>
  </w:footnote>
  <w:footnote w:id="4">
    <w:p w:rsidR="007441C4" w:rsidRPr="00376915" w:rsidRDefault="007441C4">
      <w:pPr>
        <w:pStyle w:val="Testonotaapidipagina"/>
        <w:rPr>
          <w:rFonts w:ascii="Arial" w:hAnsi="Arial" w:cs="Arial"/>
          <w:sz w:val="16"/>
          <w:szCs w:val="16"/>
        </w:rPr>
      </w:pPr>
      <w:r w:rsidRPr="00376915">
        <w:rPr>
          <w:rStyle w:val="Rimandonotaapidipagina"/>
          <w:rFonts w:ascii="Arial" w:hAnsi="Arial" w:cs="Arial"/>
          <w:sz w:val="16"/>
          <w:szCs w:val="16"/>
        </w:rPr>
        <w:footnoteRef/>
      </w:r>
      <w:r w:rsidRPr="00376915">
        <w:rPr>
          <w:rFonts w:ascii="Arial" w:hAnsi="Arial" w:cs="Arial"/>
          <w:sz w:val="16"/>
          <w:szCs w:val="16"/>
        </w:rPr>
        <w:t xml:space="preserve"> Il testo del provvedimento è reperibile al seguente link: </w:t>
      </w:r>
      <w:hyperlink r:id="rId1" w:history="1">
        <w:r w:rsidRPr="00376915">
          <w:rPr>
            <w:rStyle w:val="Collegamentoipertestuale"/>
            <w:rFonts w:ascii="Arial" w:hAnsi="Arial" w:cs="Arial"/>
            <w:sz w:val="16"/>
            <w:szCs w:val="16"/>
          </w:rPr>
          <w:t>http://www.area.sardegna.it/index.php?xsl=2404&amp;s=43&amp;v=9&amp;c=94217&amp;na=1&amp;n=10&amp;tb=13175&amp;nodesc=2&amp;tb=13175</w:t>
        </w:r>
      </w:hyperlink>
      <w:r w:rsidRPr="00376915">
        <w:rPr>
          <w:rFonts w:ascii="Arial" w:hAnsi="Arial" w:cs="Arial"/>
          <w:sz w:val="16"/>
          <w:szCs w:val="16"/>
        </w:rPr>
        <w:t xml:space="preserve"> </w:t>
      </w:r>
    </w:p>
  </w:footnote>
  <w:footnote w:id="5">
    <w:p w:rsidR="007441C4" w:rsidRPr="00376915" w:rsidRDefault="007441C4" w:rsidP="006B7DA6">
      <w:pPr>
        <w:pStyle w:val="Testonotaapidipagina"/>
        <w:jc w:val="both"/>
        <w:rPr>
          <w:rFonts w:ascii="Arial" w:hAnsi="Arial" w:cs="Arial"/>
          <w:sz w:val="16"/>
          <w:szCs w:val="16"/>
        </w:rPr>
      </w:pPr>
      <w:r w:rsidRPr="00376915">
        <w:rPr>
          <w:rStyle w:val="Rimandonotaapidipagina"/>
          <w:rFonts w:ascii="Arial" w:hAnsi="Arial" w:cs="Arial"/>
          <w:sz w:val="16"/>
          <w:szCs w:val="16"/>
        </w:rPr>
        <w:footnoteRef/>
      </w:r>
      <w:r w:rsidRPr="00376915">
        <w:rPr>
          <w:rFonts w:ascii="Arial" w:hAnsi="Arial" w:cs="Arial"/>
          <w:sz w:val="16"/>
          <w:szCs w:val="16"/>
        </w:rPr>
        <w:t xml:space="preserve"> Sulla normativa sopravvenuta in questione, è appena il caso di chiarire che il decreto della Presidenza del Consiglio – Dipartimento Funzione pubblica del 03/09/2019, di attuazione dell’art. 33, comma 1, Dl n. 34/2019, chiarisce ulteriormente, peraltro in conformità a quanto previsto dalla legge – che il nuovo regime si applica solo nella Regioni a statuto ordinario. Né, d’altro canto, di tale disciplina, si fa menzione nel recente PTFP 2020-2022 adottato dall’amministrazione regionale (deliberazione della Giunta regionale n. 55/21 del 05/11/2020).</w:t>
      </w:r>
    </w:p>
  </w:footnote>
  <w:footnote w:id="6">
    <w:p w:rsidR="007441C4" w:rsidRPr="00376915" w:rsidRDefault="007441C4" w:rsidP="006B7DA6">
      <w:pPr>
        <w:pStyle w:val="Testonotaapidipagina"/>
        <w:jc w:val="both"/>
        <w:rPr>
          <w:rFonts w:ascii="Arial" w:hAnsi="Arial" w:cs="Arial"/>
          <w:sz w:val="16"/>
          <w:szCs w:val="16"/>
        </w:rPr>
      </w:pPr>
      <w:r w:rsidRPr="00376915">
        <w:rPr>
          <w:rStyle w:val="Rimandonotaapidipagina"/>
        </w:rPr>
        <w:footnoteRef/>
      </w:r>
      <w:r w:rsidRPr="00376915">
        <w:rPr>
          <w:rStyle w:val="Rimandonotaapidipagina"/>
        </w:rPr>
        <w:t xml:space="preserve"> </w:t>
      </w:r>
      <w:r w:rsidRPr="00376915">
        <w:rPr>
          <w:rFonts w:ascii="Arial" w:hAnsi="Arial" w:cs="Arial"/>
          <w:sz w:val="16"/>
          <w:szCs w:val="16"/>
        </w:rPr>
        <w:t>Peraltro, l’intesa per le assegnazioni successive alla deliberazione sono state oggetto di differenti valutazioni da parte dell’Azienda e dell’amministrazione regionale, alle quali ancora non si è data una soluzione definitiva.</w:t>
      </w:r>
    </w:p>
  </w:footnote>
  <w:footnote w:id="7">
    <w:p w:rsidR="007441C4" w:rsidRPr="00040476" w:rsidRDefault="007441C4" w:rsidP="00DF5EE3">
      <w:pPr>
        <w:pStyle w:val="Testonotaapidipagina"/>
        <w:jc w:val="both"/>
        <w:rPr>
          <w:rFonts w:ascii="Arial" w:hAnsi="Arial" w:cs="Arial"/>
          <w:sz w:val="16"/>
          <w:szCs w:val="16"/>
        </w:rPr>
      </w:pPr>
      <w:r w:rsidRPr="00040476">
        <w:rPr>
          <w:rFonts w:ascii="Arial" w:hAnsi="Arial" w:cs="Arial"/>
          <w:sz w:val="16"/>
          <w:szCs w:val="16"/>
        </w:rPr>
        <w:footnoteRef/>
      </w:r>
      <w:r w:rsidRPr="00040476">
        <w:rPr>
          <w:rFonts w:ascii="Arial" w:hAnsi="Arial" w:cs="Arial"/>
          <w:sz w:val="16"/>
          <w:szCs w:val="16"/>
        </w:rPr>
        <w:t xml:space="preserve"> La scelta di non programmare tutte le risorse assunzionali per l’annualità 2020 è stata dettata, come chiarito dal PTFB 2020-2022, dall’esigenza di rispettare, seppur in via cautelativa, il limite del tetto massimo di spesa relativo al triennio 2011-2013 previsto dalla normativa vigente.</w:t>
      </w:r>
    </w:p>
  </w:footnote>
  <w:footnote w:id="8">
    <w:p w:rsidR="007441C4" w:rsidRDefault="007441C4" w:rsidP="005169F2">
      <w:pPr>
        <w:pStyle w:val="Testonotaapidipagina"/>
        <w:jc w:val="both"/>
      </w:pPr>
      <w:r>
        <w:rPr>
          <w:rStyle w:val="Rimandonotaapidipagina"/>
        </w:rPr>
        <w:footnoteRef/>
      </w:r>
      <w:r>
        <w:t xml:space="preserve"> </w:t>
      </w:r>
      <w:r w:rsidRPr="005169F2">
        <w:rPr>
          <w:rFonts w:ascii="Arial" w:hAnsi="Arial" w:cs="Arial"/>
          <w:sz w:val="16"/>
          <w:szCs w:val="16"/>
        </w:rPr>
        <w:t>A tal proposito, si evidenzia che permane all’attenzione del Consiglio regionale, il DL n. 225 che, all’art. 5 prevede l’adeguamento della disciplina regionale in parola a quella nazionale.</w:t>
      </w:r>
    </w:p>
  </w:footnote>
  <w:footnote w:id="9">
    <w:p w:rsidR="007441C4" w:rsidRPr="005169F2" w:rsidRDefault="007441C4" w:rsidP="00A5416D">
      <w:pPr>
        <w:pStyle w:val="Testonotaapidipagina"/>
        <w:jc w:val="both"/>
        <w:rPr>
          <w:rFonts w:ascii="Arial" w:hAnsi="Arial" w:cs="Arial"/>
          <w:sz w:val="16"/>
          <w:szCs w:val="16"/>
        </w:rPr>
      </w:pPr>
      <w:r w:rsidRPr="005169F2">
        <w:rPr>
          <w:rStyle w:val="Rimandonotaapidipagina"/>
          <w:rFonts w:ascii="Arial" w:hAnsi="Arial" w:cs="Arial"/>
          <w:sz w:val="16"/>
          <w:szCs w:val="16"/>
        </w:rPr>
        <w:footnoteRef/>
      </w:r>
      <w:r w:rsidRPr="005169F2">
        <w:rPr>
          <w:rFonts w:ascii="Arial" w:hAnsi="Arial" w:cs="Arial"/>
          <w:sz w:val="16"/>
          <w:szCs w:val="16"/>
        </w:rPr>
        <w:t xml:space="preserve"> Si veda la delibera dell’Amministratore unico n. 108/2018; in particolare pag. 4 del c.d. “Progetto riorganizzazione” e quanto previsto dal conseguente allegato n. 2 denominato “Compatibilità economica previsione assunzionale.”.  Reperibile al seguente link: </w:t>
      </w:r>
      <w:hyperlink r:id="rId2" w:history="1">
        <w:r w:rsidRPr="005169F2">
          <w:rPr>
            <w:rStyle w:val="Collegamentoipertestuale"/>
            <w:rFonts w:ascii="Arial" w:hAnsi="Arial" w:cs="Arial"/>
            <w:sz w:val="16"/>
            <w:szCs w:val="16"/>
          </w:rPr>
          <w:t>http://www.area.sardegna.it/index.php?xsl=2404&amp;s=43&amp;v=9&amp;c=93184&amp;na=1&amp;n=10&amp;tb=13175&amp;nodesc=2</w:t>
        </w:r>
      </w:hyperlink>
    </w:p>
    <w:p w:rsidR="007441C4" w:rsidRDefault="007441C4">
      <w:pPr>
        <w:pStyle w:val="Testonotaapidipagina"/>
      </w:pPr>
      <w:r w:rsidRPr="005169F2">
        <w:rPr>
          <w:rFonts w:ascii="Arial" w:hAnsi="Arial" w:cs="Arial"/>
          <w:sz w:val="16"/>
          <w:szCs w:val="16"/>
        </w:rPr>
        <w:c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1C4" w:rsidRPr="005408BB" w:rsidRDefault="007441C4" w:rsidP="005408BB">
    <w:pPr>
      <w:tabs>
        <w:tab w:val="center" w:pos="4819"/>
        <w:tab w:val="right" w:pos="9638"/>
      </w:tabs>
      <w:jc w:val="center"/>
    </w:pPr>
    <w:r>
      <w:rPr>
        <w:noProof/>
        <w:lang w:eastAsia="it-IT"/>
      </w:rPr>
      <w:drawing>
        <wp:inline distT="0" distB="0" distL="0" distR="0" wp14:anchorId="70D9E2D0" wp14:editId="71DF4C5B">
          <wp:extent cx="2390775" cy="1114425"/>
          <wp:effectExtent l="0" t="0" r="9525" b="9525"/>
          <wp:docPr id="28"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11144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CD4BB16"/>
    <w:lvl w:ilvl="0">
      <w:start w:val="1"/>
      <w:numFmt w:val="bullet"/>
      <w:pStyle w:val="Puntoelenco"/>
      <w:lvlText w:val=""/>
      <w:lvlJc w:val="left"/>
      <w:pPr>
        <w:tabs>
          <w:tab w:val="num" w:pos="360"/>
        </w:tabs>
        <w:ind w:left="360" w:hanging="360"/>
      </w:pPr>
      <w:rPr>
        <w:rFonts w:ascii="Symbol" w:hAnsi="Symbol" w:hint="default"/>
      </w:rPr>
    </w:lvl>
  </w:abstractNum>
  <w:abstractNum w:abstractNumId="1">
    <w:nsid w:val="07B86021"/>
    <w:multiLevelType w:val="hybridMultilevel"/>
    <w:tmpl w:val="4F5ABFD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965099D"/>
    <w:multiLevelType w:val="hybridMultilevel"/>
    <w:tmpl w:val="180E54F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BF036B3"/>
    <w:multiLevelType w:val="hybridMultilevel"/>
    <w:tmpl w:val="9EAA7D58"/>
    <w:lvl w:ilvl="0" w:tplc="067C3A3C">
      <w:start w:val="204"/>
      <w:numFmt w:val="bullet"/>
      <w:lvlText w:val="-"/>
      <w:lvlJc w:val="left"/>
      <w:pPr>
        <w:ind w:left="408" w:hanging="360"/>
      </w:pPr>
      <w:rPr>
        <w:rFonts w:ascii="Calibri" w:eastAsiaTheme="minorHAnsi" w:hAnsi="Calibri" w:cstheme="minorBidi" w:hint="default"/>
      </w:rPr>
    </w:lvl>
    <w:lvl w:ilvl="1" w:tplc="04100003" w:tentative="1">
      <w:start w:val="1"/>
      <w:numFmt w:val="bullet"/>
      <w:lvlText w:val="o"/>
      <w:lvlJc w:val="left"/>
      <w:pPr>
        <w:ind w:left="1128" w:hanging="360"/>
      </w:pPr>
      <w:rPr>
        <w:rFonts w:ascii="Courier New" w:hAnsi="Courier New" w:cs="Courier New" w:hint="default"/>
      </w:rPr>
    </w:lvl>
    <w:lvl w:ilvl="2" w:tplc="04100005" w:tentative="1">
      <w:start w:val="1"/>
      <w:numFmt w:val="bullet"/>
      <w:lvlText w:val=""/>
      <w:lvlJc w:val="left"/>
      <w:pPr>
        <w:ind w:left="1848" w:hanging="360"/>
      </w:pPr>
      <w:rPr>
        <w:rFonts w:ascii="Wingdings" w:hAnsi="Wingdings" w:hint="default"/>
      </w:rPr>
    </w:lvl>
    <w:lvl w:ilvl="3" w:tplc="04100001" w:tentative="1">
      <w:start w:val="1"/>
      <w:numFmt w:val="bullet"/>
      <w:lvlText w:val=""/>
      <w:lvlJc w:val="left"/>
      <w:pPr>
        <w:ind w:left="2568" w:hanging="360"/>
      </w:pPr>
      <w:rPr>
        <w:rFonts w:ascii="Symbol" w:hAnsi="Symbol" w:hint="default"/>
      </w:rPr>
    </w:lvl>
    <w:lvl w:ilvl="4" w:tplc="04100003" w:tentative="1">
      <w:start w:val="1"/>
      <w:numFmt w:val="bullet"/>
      <w:lvlText w:val="o"/>
      <w:lvlJc w:val="left"/>
      <w:pPr>
        <w:ind w:left="3288" w:hanging="360"/>
      </w:pPr>
      <w:rPr>
        <w:rFonts w:ascii="Courier New" w:hAnsi="Courier New" w:cs="Courier New" w:hint="default"/>
      </w:rPr>
    </w:lvl>
    <w:lvl w:ilvl="5" w:tplc="04100005" w:tentative="1">
      <w:start w:val="1"/>
      <w:numFmt w:val="bullet"/>
      <w:lvlText w:val=""/>
      <w:lvlJc w:val="left"/>
      <w:pPr>
        <w:ind w:left="4008" w:hanging="360"/>
      </w:pPr>
      <w:rPr>
        <w:rFonts w:ascii="Wingdings" w:hAnsi="Wingdings" w:hint="default"/>
      </w:rPr>
    </w:lvl>
    <w:lvl w:ilvl="6" w:tplc="04100001" w:tentative="1">
      <w:start w:val="1"/>
      <w:numFmt w:val="bullet"/>
      <w:lvlText w:val=""/>
      <w:lvlJc w:val="left"/>
      <w:pPr>
        <w:ind w:left="4728" w:hanging="360"/>
      </w:pPr>
      <w:rPr>
        <w:rFonts w:ascii="Symbol" w:hAnsi="Symbol" w:hint="default"/>
      </w:rPr>
    </w:lvl>
    <w:lvl w:ilvl="7" w:tplc="04100003" w:tentative="1">
      <w:start w:val="1"/>
      <w:numFmt w:val="bullet"/>
      <w:lvlText w:val="o"/>
      <w:lvlJc w:val="left"/>
      <w:pPr>
        <w:ind w:left="5448" w:hanging="360"/>
      </w:pPr>
      <w:rPr>
        <w:rFonts w:ascii="Courier New" w:hAnsi="Courier New" w:cs="Courier New" w:hint="default"/>
      </w:rPr>
    </w:lvl>
    <w:lvl w:ilvl="8" w:tplc="04100005" w:tentative="1">
      <w:start w:val="1"/>
      <w:numFmt w:val="bullet"/>
      <w:lvlText w:val=""/>
      <w:lvlJc w:val="left"/>
      <w:pPr>
        <w:ind w:left="6168" w:hanging="360"/>
      </w:pPr>
      <w:rPr>
        <w:rFonts w:ascii="Wingdings" w:hAnsi="Wingdings" w:hint="default"/>
      </w:rPr>
    </w:lvl>
  </w:abstractNum>
  <w:abstractNum w:abstractNumId="4">
    <w:nsid w:val="0E8A6C8E"/>
    <w:multiLevelType w:val="hybridMultilevel"/>
    <w:tmpl w:val="7FB6D1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04F5E31"/>
    <w:multiLevelType w:val="hybridMultilevel"/>
    <w:tmpl w:val="B76A1052"/>
    <w:lvl w:ilvl="0" w:tplc="9E48D980">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
    <w:nsid w:val="10DA32D6"/>
    <w:multiLevelType w:val="multilevel"/>
    <w:tmpl w:val="F52EB0D4"/>
    <w:lvl w:ilvl="0">
      <w:start w:val="9"/>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13025681"/>
    <w:multiLevelType w:val="hybridMultilevel"/>
    <w:tmpl w:val="CE8A3AC0"/>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nsid w:val="15AB0604"/>
    <w:multiLevelType w:val="hybridMultilevel"/>
    <w:tmpl w:val="7FC639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B6E0812"/>
    <w:multiLevelType w:val="hybridMultilevel"/>
    <w:tmpl w:val="7628756A"/>
    <w:lvl w:ilvl="0" w:tplc="0410000D">
      <w:start w:val="1"/>
      <w:numFmt w:val="bullet"/>
      <w:lvlText w:val=""/>
      <w:lvlJc w:val="left"/>
      <w:pPr>
        <w:ind w:left="6031" w:hanging="360"/>
      </w:pPr>
      <w:rPr>
        <w:rFonts w:ascii="Wingdings" w:hAnsi="Wingdings" w:hint="default"/>
      </w:rPr>
    </w:lvl>
    <w:lvl w:ilvl="1" w:tplc="04100003" w:tentative="1">
      <w:start w:val="1"/>
      <w:numFmt w:val="bullet"/>
      <w:lvlText w:val="o"/>
      <w:lvlJc w:val="left"/>
      <w:pPr>
        <w:ind w:left="6751" w:hanging="360"/>
      </w:pPr>
      <w:rPr>
        <w:rFonts w:ascii="Courier New" w:hAnsi="Courier New" w:cs="Courier New" w:hint="default"/>
      </w:rPr>
    </w:lvl>
    <w:lvl w:ilvl="2" w:tplc="04100005" w:tentative="1">
      <w:start w:val="1"/>
      <w:numFmt w:val="bullet"/>
      <w:lvlText w:val=""/>
      <w:lvlJc w:val="left"/>
      <w:pPr>
        <w:ind w:left="7471" w:hanging="360"/>
      </w:pPr>
      <w:rPr>
        <w:rFonts w:ascii="Wingdings" w:hAnsi="Wingdings" w:hint="default"/>
      </w:rPr>
    </w:lvl>
    <w:lvl w:ilvl="3" w:tplc="04100001" w:tentative="1">
      <w:start w:val="1"/>
      <w:numFmt w:val="bullet"/>
      <w:lvlText w:val=""/>
      <w:lvlJc w:val="left"/>
      <w:pPr>
        <w:ind w:left="8191" w:hanging="360"/>
      </w:pPr>
      <w:rPr>
        <w:rFonts w:ascii="Symbol" w:hAnsi="Symbol" w:hint="default"/>
      </w:rPr>
    </w:lvl>
    <w:lvl w:ilvl="4" w:tplc="04100003" w:tentative="1">
      <w:start w:val="1"/>
      <w:numFmt w:val="bullet"/>
      <w:lvlText w:val="o"/>
      <w:lvlJc w:val="left"/>
      <w:pPr>
        <w:ind w:left="8911" w:hanging="360"/>
      </w:pPr>
      <w:rPr>
        <w:rFonts w:ascii="Courier New" w:hAnsi="Courier New" w:cs="Courier New" w:hint="default"/>
      </w:rPr>
    </w:lvl>
    <w:lvl w:ilvl="5" w:tplc="04100005" w:tentative="1">
      <w:start w:val="1"/>
      <w:numFmt w:val="bullet"/>
      <w:lvlText w:val=""/>
      <w:lvlJc w:val="left"/>
      <w:pPr>
        <w:ind w:left="9631" w:hanging="360"/>
      </w:pPr>
      <w:rPr>
        <w:rFonts w:ascii="Wingdings" w:hAnsi="Wingdings" w:hint="default"/>
      </w:rPr>
    </w:lvl>
    <w:lvl w:ilvl="6" w:tplc="04100001" w:tentative="1">
      <w:start w:val="1"/>
      <w:numFmt w:val="bullet"/>
      <w:lvlText w:val=""/>
      <w:lvlJc w:val="left"/>
      <w:pPr>
        <w:ind w:left="10351" w:hanging="360"/>
      </w:pPr>
      <w:rPr>
        <w:rFonts w:ascii="Symbol" w:hAnsi="Symbol" w:hint="default"/>
      </w:rPr>
    </w:lvl>
    <w:lvl w:ilvl="7" w:tplc="04100003" w:tentative="1">
      <w:start w:val="1"/>
      <w:numFmt w:val="bullet"/>
      <w:lvlText w:val="o"/>
      <w:lvlJc w:val="left"/>
      <w:pPr>
        <w:ind w:left="11071" w:hanging="360"/>
      </w:pPr>
      <w:rPr>
        <w:rFonts w:ascii="Courier New" w:hAnsi="Courier New" w:cs="Courier New" w:hint="default"/>
      </w:rPr>
    </w:lvl>
    <w:lvl w:ilvl="8" w:tplc="04100005" w:tentative="1">
      <w:start w:val="1"/>
      <w:numFmt w:val="bullet"/>
      <w:lvlText w:val=""/>
      <w:lvlJc w:val="left"/>
      <w:pPr>
        <w:ind w:left="11791" w:hanging="360"/>
      </w:pPr>
      <w:rPr>
        <w:rFonts w:ascii="Wingdings" w:hAnsi="Wingdings" w:hint="default"/>
      </w:rPr>
    </w:lvl>
  </w:abstractNum>
  <w:abstractNum w:abstractNumId="10">
    <w:nsid w:val="1E1E299B"/>
    <w:multiLevelType w:val="hybridMultilevel"/>
    <w:tmpl w:val="597AF23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E6535CB"/>
    <w:multiLevelType w:val="hybridMultilevel"/>
    <w:tmpl w:val="4984E2C6"/>
    <w:lvl w:ilvl="0" w:tplc="E3C24624">
      <w:start w:val="1"/>
      <w:numFmt w:val="decimal"/>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1F6102A1"/>
    <w:multiLevelType w:val="hybridMultilevel"/>
    <w:tmpl w:val="ADDA31D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205E6402"/>
    <w:multiLevelType w:val="hybridMultilevel"/>
    <w:tmpl w:val="B9E6329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216B2F28"/>
    <w:multiLevelType w:val="hybridMultilevel"/>
    <w:tmpl w:val="7CBA7AB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nsid w:val="21D63971"/>
    <w:multiLevelType w:val="hybridMultilevel"/>
    <w:tmpl w:val="1A00C20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2820784"/>
    <w:multiLevelType w:val="hybridMultilevel"/>
    <w:tmpl w:val="988CA652"/>
    <w:lvl w:ilvl="0" w:tplc="DA022172">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nsid w:val="23BA3E75"/>
    <w:multiLevelType w:val="hybridMultilevel"/>
    <w:tmpl w:val="CFDCB1D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26B519D5"/>
    <w:multiLevelType w:val="hybridMultilevel"/>
    <w:tmpl w:val="C1740A8E"/>
    <w:lvl w:ilvl="0" w:tplc="4EBAA176">
      <w:start w:val="10"/>
      <w:numFmt w:val="bullet"/>
      <w:lvlText w:val="-"/>
      <w:lvlJc w:val="left"/>
      <w:pPr>
        <w:ind w:left="408" w:hanging="360"/>
      </w:pPr>
      <w:rPr>
        <w:rFonts w:ascii="Calibri" w:eastAsiaTheme="minorHAnsi" w:hAnsi="Calibri" w:cstheme="minorBidi" w:hint="default"/>
      </w:rPr>
    </w:lvl>
    <w:lvl w:ilvl="1" w:tplc="04100003" w:tentative="1">
      <w:start w:val="1"/>
      <w:numFmt w:val="bullet"/>
      <w:lvlText w:val="o"/>
      <w:lvlJc w:val="left"/>
      <w:pPr>
        <w:ind w:left="1128" w:hanging="360"/>
      </w:pPr>
      <w:rPr>
        <w:rFonts w:ascii="Courier New" w:hAnsi="Courier New" w:cs="Courier New" w:hint="default"/>
      </w:rPr>
    </w:lvl>
    <w:lvl w:ilvl="2" w:tplc="04100005" w:tentative="1">
      <w:start w:val="1"/>
      <w:numFmt w:val="bullet"/>
      <w:lvlText w:val=""/>
      <w:lvlJc w:val="left"/>
      <w:pPr>
        <w:ind w:left="1848" w:hanging="360"/>
      </w:pPr>
      <w:rPr>
        <w:rFonts w:ascii="Wingdings" w:hAnsi="Wingdings" w:hint="default"/>
      </w:rPr>
    </w:lvl>
    <w:lvl w:ilvl="3" w:tplc="04100001" w:tentative="1">
      <w:start w:val="1"/>
      <w:numFmt w:val="bullet"/>
      <w:lvlText w:val=""/>
      <w:lvlJc w:val="left"/>
      <w:pPr>
        <w:ind w:left="2568" w:hanging="360"/>
      </w:pPr>
      <w:rPr>
        <w:rFonts w:ascii="Symbol" w:hAnsi="Symbol" w:hint="default"/>
      </w:rPr>
    </w:lvl>
    <w:lvl w:ilvl="4" w:tplc="04100003" w:tentative="1">
      <w:start w:val="1"/>
      <w:numFmt w:val="bullet"/>
      <w:lvlText w:val="o"/>
      <w:lvlJc w:val="left"/>
      <w:pPr>
        <w:ind w:left="3288" w:hanging="360"/>
      </w:pPr>
      <w:rPr>
        <w:rFonts w:ascii="Courier New" w:hAnsi="Courier New" w:cs="Courier New" w:hint="default"/>
      </w:rPr>
    </w:lvl>
    <w:lvl w:ilvl="5" w:tplc="04100005" w:tentative="1">
      <w:start w:val="1"/>
      <w:numFmt w:val="bullet"/>
      <w:lvlText w:val=""/>
      <w:lvlJc w:val="left"/>
      <w:pPr>
        <w:ind w:left="4008" w:hanging="360"/>
      </w:pPr>
      <w:rPr>
        <w:rFonts w:ascii="Wingdings" w:hAnsi="Wingdings" w:hint="default"/>
      </w:rPr>
    </w:lvl>
    <w:lvl w:ilvl="6" w:tplc="04100001" w:tentative="1">
      <w:start w:val="1"/>
      <w:numFmt w:val="bullet"/>
      <w:lvlText w:val=""/>
      <w:lvlJc w:val="left"/>
      <w:pPr>
        <w:ind w:left="4728" w:hanging="360"/>
      </w:pPr>
      <w:rPr>
        <w:rFonts w:ascii="Symbol" w:hAnsi="Symbol" w:hint="default"/>
      </w:rPr>
    </w:lvl>
    <w:lvl w:ilvl="7" w:tplc="04100003" w:tentative="1">
      <w:start w:val="1"/>
      <w:numFmt w:val="bullet"/>
      <w:lvlText w:val="o"/>
      <w:lvlJc w:val="left"/>
      <w:pPr>
        <w:ind w:left="5448" w:hanging="360"/>
      </w:pPr>
      <w:rPr>
        <w:rFonts w:ascii="Courier New" w:hAnsi="Courier New" w:cs="Courier New" w:hint="default"/>
      </w:rPr>
    </w:lvl>
    <w:lvl w:ilvl="8" w:tplc="04100005" w:tentative="1">
      <w:start w:val="1"/>
      <w:numFmt w:val="bullet"/>
      <w:lvlText w:val=""/>
      <w:lvlJc w:val="left"/>
      <w:pPr>
        <w:ind w:left="6168" w:hanging="360"/>
      </w:pPr>
      <w:rPr>
        <w:rFonts w:ascii="Wingdings" w:hAnsi="Wingdings" w:hint="default"/>
      </w:rPr>
    </w:lvl>
  </w:abstractNum>
  <w:abstractNum w:abstractNumId="19">
    <w:nsid w:val="28AD373E"/>
    <w:multiLevelType w:val="hybridMultilevel"/>
    <w:tmpl w:val="159A2D4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2A9D0473"/>
    <w:multiLevelType w:val="hybridMultilevel"/>
    <w:tmpl w:val="B1DA9BE0"/>
    <w:lvl w:ilvl="0" w:tplc="29E24350">
      <w:start w:val="1"/>
      <w:numFmt w:val="decimal"/>
      <w:lvlText w:val="%1)"/>
      <w:lvlJc w:val="left"/>
      <w:pPr>
        <w:ind w:left="720" w:hanging="360"/>
      </w:pPr>
      <w:rPr>
        <w:rFonts w:ascii="Calibri" w:eastAsia="Calibri" w:hAnsi="Calibri" w:cs="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01679D2"/>
    <w:multiLevelType w:val="hybridMultilevel"/>
    <w:tmpl w:val="A658F41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356F2A36"/>
    <w:multiLevelType w:val="hybridMultilevel"/>
    <w:tmpl w:val="200CE68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3">
    <w:nsid w:val="40134924"/>
    <w:multiLevelType w:val="multilevel"/>
    <w:tmpl w:val="3ADEA87E"/>
    <w:lvl w:ilvl="0">
      <w:start w:val="4"/>
      <w:numFmt w:val="decimal"/>
      <w:lvlText w:val="%1"/>
      <w:lvlJc w:val="left"/>
      <w:pPr>
        <w:ind w:left="1278" w:hanging="576"/>
      </w:pPr>
      <w:rPr>
        <w:rFonts w:hint="default"/>
        <w:lang w:val="it-IT" w:eastAsia="it-IT" w:bidi="it-IT"/>
      </w:rPr>
    </w:lvl>
    <w:lvl w:ilvl="1">
      <w:start w:val="1"/>
      <w:numFmt w:val="decimal"/>
      <w:lvlText w:val="%1.%2"/>
      <w:lvlJc w:val="left"/>
      <w:pPr>
        <w:ind w:left="1278" w:hanging="576"/>
      </w:pPr>
      <w:rPr>
        <w:rFonts w:ascii="Calibri" w:eastAsia="Calibri" w:hAnsi="Calibri" w:cs="Calibri" w:hint="default"/>
        <w:b/>
        <w:bCs/>
        <w:spacing w:val="-2"/>
        <w:w w:val="100"/>
        <w:sz w:val="22"/>
        <w:szCs w:val="22"/>
        <w:lang w:val="it-IT" w:eastAsia="it-IT" w:bidi="it-IT"/>
      </w:rPr>
    </w:lvl>
    <w:lvl w:ilvl="2">
      <w:numFmt w:val="bullet"/>
      <w:lvlText w:val="•"/>
      <w:lvlJc w:val="left"/>
      <w:pPr>
        <w:ind w:left="3041" w:hanging="576"/>
      </w:pPr>
      <w:rPr>
        <w:rFonts w:hint="default"/>
        <w:lang w:val="it-IT" w:eastAsia="it-IT" w:bidi="it-IT"/>
      </w:rPr>
    </w:lvl>
    <w:lvl w:ilvl="3">
      <w:numFmt w:val="bullet"/>
      <w:lvlText w:val="•"/>
      <w:lvlJc w:val="left"/>
      <w:pPr>
        <w:ind w:left="3921" w:hanging="576"/>
      </w:pPr>
      <w:rPr>
        <w:rFonts w:hint="default"/>
        <w:lang w:val="it-IT" w:eastAsia="it-IT" w:bidi="it-IT"/>
      </w:rPr>
    </w:lvl>
    <w:lvl w:ilvl="4">
      <w:numFmt w:val="bullet"/>
      <w:lvlText w:val="•"/>
      <w:lvlJc w:val="left"/>
      <w:pPr>
        <w:ind w:left="4802" w:hanging="576"/>
      </w:pPr>
      <w:rPr>
        <w:rFonts w:hint="default"/>
        <w:lang w:val="it-IT" w:eastAsia="it-IT" w:bidi="it-IT"/>
      </w:rPr>
    </w:lvl>
    <w:lvl w:ilvl="5">
      <w:numFmt w:val="bullet"/>
      <w:lvlText w:val="•"/>
      <w:lvlJc w:val="left"/>
      <w:pPr>
        <w:ind w:left="5683" w:hanging="576"/>
      </w:pPr>
      <w:rPr>
        <w:rFonts w:hint="default"/>
        <w:lang w:val="it-IT" w:eastAsia="it-IT" w:bidi="it-IT"/>
      </w:rPr>
    </w:lvl>
    <w:lvl w:ilvl="6">
      <w:numFmt w:val="bullet"/>
      <w:lvlText w:val="•"/>
      <w:lvlJc w:val="left"/>
      <w:pPr>
        <w:ind w:left="6563" w:hanging="576"/>
      </w:pPr>
      <w:rPr>
        <w:rFonts w:hint="default"/>
        <w:lang w:val="it-IT" w:eastAsia="it-IT" w:bidi="it-IT"/>
      </w:rPr>
    </w:lvl>
    <w:lvl w:ilvl="7">
      <w:numFmt w:val="bullet"/>
      <w:lvlText w:val="•"/>
      <w:lvlJc w:val="left"/>
      <w:pPr>
        <w:ind w:left="7444" w:hanging="576"/>
      </w:pPr>
      <w:rPr>
        <w:rFonts w:hint="default"/>
        <w:lang w:val="it-IT" w:eastAsia="it-IT" w:bidi="it-IT"/>
      </w:rPr>
    </w:lvl>
    <w:lvl w:ilvl="8">
      <w:numFmt w:val="bullet"/>
      <w:lvlText w:val="•"/>
      <w:lvlJc w:val="left"/>
      <w:pPr>
        <w:ind w:left="8325" w:hanging="576"/>
      </w:pPr>
      <w:rPr>
        <w:rFonts w:hint="default"/>
        <w:lang w:val="it-IT" w:eastAsia="it-IT" w:bidi="it-IT"/>
      </w:rPr>
    </w:lvl>
  </w:abstractNum>
  <w:abstractNum w:abstractNumId="24">
    <w:nsid w:val="468C1EDC"/>
    <w:multiLevelType w:val="multilevel"/>
    <w:tmpl w:val="0C3CC034"/>
    <w:lvl w:ilvl="0">
      <w:start w:val="8"/>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4BA4148F"/>
    <w:multiLevelType w:val="hybridMultilevel"/>
    <w:tmpl w:val="EEB656F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4C603A0E"/>
    <w:multiLevelType w:val="hybridMultilevel"/>
    <w:tmpl w:val="4BC646B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4F8C04AD"/>
    <w:multiLevelType w:val="hybridMultilevel"/>
    <w:tmpl w:val="A478024E"/>
    <w:lvl w:ilvl="0" w:tplc="6C3A618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8">
    <w:nsid w:val="53343D85"/>
    <w:multiLevelType w:val="hybridMultilevel"/>
    <w:tmpl w:val="95B2796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8347E63"/>
    <w:multiLevelType w:val="hybridMultilevel"/>
    <w:tmpl w:val="12103A60"/>
    <w:lvl w:ilvl="0" w:tplc="62B64220">
      <w:start w:val="1"/>
      <w:numFmt w:val="decimal"/>
      <w:lvlText w:val="%1)"/>
      <w:lvlJc w:val="left"/>
      <w:pPr>
        <w:ind w:left="720" w:hanging="360"/>
      </w:pPr>
      <w:rPr>
        <w:rFonts w:asciiTheme="minorHAnsi" w:eastAsiaTheme="minorHAnsi" w:hAnsiTheme="minorHAnsi" w:cstheme="minorBid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58383753"/>
    <w:multiLevelType w:val="hybridMultilevel"/>
    <w:tmpl w:val="5FA82766"/>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1">
    <w:nsid w:val="595D0495"/>
    <w:multiLevelType w:val="hybridMultilevel"/>
    <w:tmpl w:val="0E6CB8F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5BB202B5"/>
    <w:multiLevelType w:val="hybridMultilevel"/>
    <w:tmpl w:val="CCD81F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5E9D6CA8"/>
    <w:multiLevelType w:val="multilevel"/>
    <w:tmpl w:val="4B88294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74214DA"/>
    <w:multiLevelType w:val="hybridMultilevel"/>
    <w:tmpl w:val="EEE8DA4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8222AC9"/>
    <w:multiLevelType w:val="multilevel"/>
    <w:tmpl w:val="138E9D1A"/>
    <w:lvl w:ilvl="0">
      <w:start w:val="5"/>
      <w:numFmt w:val="decimal"/>
      <w:lvlText w:val="%1"/>
      <w:lvlJc w:val="left"/>
      <w:pPr>
        <w:ind w:left="1278" w:hanging="576"/>
      </w:pPr>
      <w:rPr>
        <w:rFonts w:hint="default"/>
        <w:lang w:val="it-IT" w:eastAsia="it-IT" w:bidi="it-IT"/>
      </w:rPr>
    </w:lvl>
    <w:lvl w:ilvl="1">
      <w:start w:val="1"/>
      <w:numFmt w:val="decimal"/>
      <w:lvlText w:val="%1.%2"/>
      <w:lvlJc w:val="left"/>
      <w:pPr>
        <w:ind w:left="1278" w:hanging="576"/>
      </w:pPr>
      <w:rPr>
        <w:rFonts w:ascii="Calibri" w:eastAsia="Calibri" w:hAnsi="Calibri" w:cs="Calibri" w:hint="default"/>
        <w:b/>
        <w:bCs/>
        <w:spacing w:val="-2"/>
        <w:w w:val="100"/>
        <w:sz w:val="22"/>
        <w:szCs w:val="22"/>
        <w:lang w:val="it-IT" w:eastAsia="it-IT" w:bidi="it-IT"/>
      </w:rPr>
    </w:lvl>
    <w:lvl w:ilvl="2">
      <w:numFmt w:val="bullet"/>
      <w:lvlText w:val="•"/>
      <w:lvlJc w:val="left"/>
      <w:pPr>
        <w:ind w:left="3041" w:hanging="576"/>
      </w:pPr>
      <w:rPr>
        <w:rFonts w:hint="default"/>
        <w:lang w:val="it-IT" w:eastAsia="it-IT" w:bidi="it-IT"/>
      </w:rPr>
    </w:lvl>
    <w:lvl w:ilvl="3">
      <w:numFmt w:val="bullet"/>
      <w:lvlText w:val="•"/>
      <w:lvlJc w:val="left"/>
      <w:pPr>
        <w:ind w:left="3921" w:hanging="576"/>
      </w:pPr>
      <w:rPr>
        <w:rFonts w:hint="default"/>
        <w:lang w:val="it-IT" w:eastAsia="it-IT" w:bidi="it-IT"/>
      </w:rPr>
    </w:lvl>
    <w:lvl w:ilvl="4">
      <w:numFmt w:val="bullet"/>
      <w:lvlText w:val="•"/>
      <w:lvlJc w:val="left"/>
      <w:pPr>
        <w:ind w:left="4802" w:hanging="576"/>
      </w:pPr>
      <w:rPr>
        <w:rFonts w:hint="default"/>
        <w:lang w:val="it-IT" w:eastAsia="it-IT" w:bidi="it-IT"/>
      </w:rPr>
    </w:lvl>
    <w:lvl w:ilvl="5">
      <w:numFmt w:val="bullet"/>
      <w:lvlText w:val="•"/>
      <w:lvlJc w:val="left"/>
      <w:pPr>
        <w:ind w:left="5683" w:hanging="576"/>
      </w:pPr>
      <w:rPr>
        <w:rFonts w:hint="default"/>
        <w:lang w:val="it-IT" w:eastAsia="it-IT" w:bidi="it-IT"/>
      </w:rPr>
    </w:lvl>
    <w:lvl w:ilvl="6">
      <w:numFmt w:val="bullet"/>
      <w:lvlText w:val="•"/>
      <w:lvlJc w:val="left"/>
      <w:pPr>
        <w:ind w:left="6563" w:hanging="576"/>
      </w:pPr>
      <w:rPr>
        <w:rFonts w:hint="default"/>
        <w:lang w:val="it-IT" w:eastAsia="it-IT" w:bidi="it-IT"/>
      </w:rPr>
    </w:lvl>
    <w:lvl w:ilvl="7">
      <w:numFmt w:val="bullet"/>
      <w:lvlText w:val="•"/>
      <w:lvlJc w:val="left"/>
      <w:pPr>
        <w:ind w:left="7444" w:hanging="576"/>
      </w:pPr>
      <w:rPr>
        <w:rFonts w:hint="default"/>
        <w:lang w:val="it-IT" w:eastAsia="it-IT" w:bidi="it-IT"/>
      </w:rPr>
    </w:lvl>
    <w:lvl w:ilvl="8">
      <w:numFmt w:val="bullet"/>
      <w:lvlText w:val="•"/>
      <w:lvlJc w:val="left"/>
      <w:pPr>
        <w:ind w:left="8325" w:hanging="576"/>
      </w:pPr>
      <w:rPr>
        <w:rFonts w:hint="default"/>
        <w:lang w:val="it-IT" w:eastAsia="it-IT" w:bidi="it-IT"/>
      </w:rPr>
    </w:lvl>
  </w:abstractNum>
  <w:abstractNum w:abstractNumId="36">
    <w:nsid w:val="6EA152B9"/>
    <w:multiLevelType w:val="multilevel"/>
    <w:tmpl w:val="AC781850"/>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FF72B20"/>
    <w:multiLevelType w:val="hybridMultilevel"/>
    <w:tmpl w:val="39CCD03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8">
    <w:nsid w:val="75093A3B"/>
    <w:multiLevelType w:val="hybridMultilevel"/>
    <w:tmpl w:val="C5A622F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7DD8186B"/>
    <w:multiLevelType w:val="hybridMultilevel"/>
    <w:tmpl w:val="AF20D23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7DF875FB"/>
    <w:multiLevelType w:val="hybridMultilevel"/>
    <w:tmpl w:val="3A3A404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0"/>
  </w:num>
  <w:num w:numId="2">
    <w:abstractNumId w:val="15"/>
  </w:num>
  <w:num w:numId="3">
    <w:abstractNumId w:val="12"/>
  </w:num>
  <w:num w:numId="4">
    <w:abstractNumId w:val="38"/>
  </w:num>
  <w:num w:numId="5">
    <w:abstractNumId w:val="20"/>
  </w:num>
  <w:num w:numId="6">
    <w:abstractNumId w:val="29"/>
  </w:num>
  <w:num w:numId="7">
    <w:abstractNumId w:val="17"/>
  </w:num>
  <w:num w:numId="8">
    <w:abstractNumId w:val="8"/>
  </w:num>
  <w:num w:numId="9">
    <w:abstractNumId w:val="39"/>
  </w:num>
  <w:num w:numId="10">
    <w:abstractNumId w:val="4"/>
  </w:num>
  <w:num w:numId="11">
    <w:abstractNumId w:val="23"/>
  </w:num>
  <w:num w:numId="12">
    <w:abstractNumId w:val="35"/>
  </w:num>
  <w:num w:numId="13">
    <w:abstractNumId w:val="13"/>
  </w:num>
  <w:num w:numId="14">
    <w:abstractNumId w:val="1"/>
  </w:num>
  <w:num w:numId="15">
    <w:abstractNumId w:val="34"/>
  </w:num>
  <w:num w:numId="16">
    <w:abstractNumId w:val="5"/>
  </w:num>
  <w:num w:numId="17">
    <w:abstractNumId w:val="16"/>
  </w:num>
  <w:num w:numId="18">
    <w:abstractNumId w:val="2"/>
  </w:num>
  <w:num w:numId="19">
    <w:abstractNumId w:val="40"/>
  </w:num>
  <w:num w:numId="20">
    <w:abstractNumId w:val="26"/>
  </w:num>
  <w:num w:numId="21">
    <w:abstractNumId w:val="27"/>
  </w:num>
  <w:num w:numId="22">
    <w:abstractNumId w:val="24"/>
  </w:num>
  <w:num w:numId="23">
    <w:abstractNumId w:val="6"/>
  </w:num>
  <w:num w:numId="24">
    <w:abstractNumId w:val="28"/>
  </w:num>
  <w:num w:numId="25">
    <w:abstractNumId w:val="21"/>
  </w:num>
  <w:num w:numId="26">
    <w:abstractNumId w:val="33"/>
  </w:num>
  <w:num w:numId="27">
    <w:abstractNumId w:val="36"/>
  </w:num>
  <w:num w:numId="28">
    <w:abstractNumId w:val="19"/>
  </w:num>
  <w:num w:numId="29">
    <w:abstractNumId w:val="30"/>
  </w:num>
  <w:num w:numId="30">
    <w:abstractNumId w:val="32"/>
  </w:num>
  <w:num w:numId="31">
    <w:abstractNumId w:val="7"/>
  </w:num>
  <w:num w:numId="32">
    <w:abstractNumId w:val="37"/>
  </w:num>
  <w:num w:numId="33">
    <w:abstractNumId w:val="22"/>
  </w:num>
  <w:num w:numId="34">
    <w:abstractNumId w:val="14"/>
  </w:num>
  <w:num w:numId="35">
    <w:abstractNumId w:val="18"/>
  </w:num>
  <w:num w:numId="36">
    <w:abstractNumId w:val="25"/>
  </w:num>
  <w:num w:numId="37">
    <w:abstractNumId w:val="0"/>
  </w:num>
  <w:num w:numId="38">
    <w:abstractNumId w:val="3"/>
  </w:num>
  <w:num w:numId="39">
    <w:abstractNumId w:val="31"/>
  </w:num>
  <w:num w:numId="40">
    <w:abstractNumId w:val="9"/>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8BB"/>
    <w:rsid w:val="0000039D"/>
    <w:rsid w:val="000011D3"/>
    <w:rsid w:val="00001AC0"/>
    <w:rsid w:val="00001EAB"/>
    <w:rsid w:val="00006235"/>
    <w:rsid w:val="00025282"/>
    <w:rsid w:val="0003069E"/>
    <w:rsid w:val="00035B99"/>
    <w:rsid w:val="000373E4"/>
    <w:rsid w:val="00040476"/>
    <w:rsid w:val="00041548"/>
    <w:rsid w:val="00050B0B"/>
    <w:rsid w:val="00050E2E"/>
    <w:rsid w:val="00052826"/>
    <w:rsid w:val="00065A7C"/>
    <w:rsid w:val="0006714C"/>
    <w:rsid w:val="00070B99"/>
    <w:rsid w:val="00071C9C"/>
    <w:rsid w:val="000738F5"/>
    <w:rsid w:val="000771ED"/>
    <w:rsid w:val="000808FB"/>
    <w:rsid w:val="00084E02"/>
    <w:rsid w:val="00085837"/>
    <w:rsid w:val="00085B11"/>
    <w:rsid w:val="00090E03"/>
    <w:rsid w:val="000A2ED2"/>
    <w:rsid w:val="000A4162"/>
    <w:rsid w:val="000A5E86"/>
    <w:rsid w:val="000B5057"/>
    <w:rsid w:val="000B5658"/>
    <w:rsid w:val="000C27EB"/>
    <w:rsid w:val="000C703A"/>
    <w:rsid w:val="000C7652"/>
    <w:rsid w:val="000D4DC2"/>
    <w:rsid w:val="000D69B8"/>
    <w:rsid w:val="000D6A0A"/>
    <w:rsid w:val="000D7622"/>
    <w:rsid w:val="000E1AAA"/>
    <w:rsid w:val="000E39AB"/>
    <w:rsid w:val="000E5CD8"/>
    <w:rsid w:val="000E64C4"/>
    <w:rsid w:val="000F54D7"/>
    <w:rsid w:val="000F7489"/>
    <w:rsid w:val="000F766C"/>
    <w:rsid w:val="000F7B0F"/>
    <w:rsid w:val="001011D5"/>
    <w:rsid w:val="00104649"/>
    <w:rsid w:val="00107062"/>
    <w:rsid w:val="00112B66"/>
    <w:rsid w:val="00117DEB"/>
    <w:rsid w:val="00131125"/>
    <w:rsid w:val="001316D5"/>
    <w:rsid w:val="00132934"/>
    <w:rsid w:val="001475A4"/>
    <w:rsid w:val="00150B8A"/>
    <w:rsid w:val="00152F50"/>
    <w:rsid w:val="0015558E"/>
    <w:rsid w:val="00157BFF"/>
    <w:rsid w:val="00160D9F"/>
    <w:rsid w:val="001660DA"/>
    <w:rsid w:val="00167A66"/>
    <w:rsid w:val="00170D72"/>
    <w:rsid w:val="00172DDC"/>
    <w:rsid w:val="001769AC"/>
    <w:rsid w:val="00176B2E"/>
    <w:rsid w:val="00182865"/>
    <w:rsid w:val="00186501"/>
    <w:rsid w:val="00191F7F"/>
    <w:rsid w:val="001933BF"/>
    <w:rsid w:val="001950DD"/>
    <w:rsid w:val="001968FE"/>
    <w:rsid w:val="001970E2"/>
    <w:rsid w:val="001A060C"/>
    <w:rsid w:val="001B43C8"/>
    <w:rsid w:val="001B70DE"/>
    <w:rsid w:val="001C5A96"/>
    <w:rsid w:val="001C5EAF"/>
    <w:rsid w:val="001D422C"/>
    <w:rsid w:val="001E4B6B"/>
    <w:rsid w:val="001F0C40"/>
    <w:rsid w:val="001F3232"/>
    <w:rsid w:val="001F39D3"/>
    <w:rsid w:val="0021109D"/>
    <w:rsid w:val="00213F09"/>
    <w:rsid w:val="002146DE"/>
    <w:rsid w:val="00217A7D"/>
    <w:rsid w:val="0022320E"/>
    <w:rsid w:val="00223B64"/>
    <w:rsid w:val="002317C9"/>
    <w:rsid w:val="00233D38"/>
    <w:rsid w:val="00240DAF"/>
    <w:rsid w:val="00243109"/>
    <w:rsid w:val="002459E8"/>
    <w:rsid w:val="00251CEE"/>
    <w:rsid w:val="00252075"/>
    <w:rsid w:val="00253A1E"/>
    <w:rsid w:val="00253B9E"/>
    <w:rsid w:val="00255965"/>
    <w:rsid w:val="00257147"/>
    <w:rsid w:val="00257E9A"/>
    <w:rsid w:val="002615F9"/>
    <w:rsid w:val="00262131"/>
    <w:rsid w:val="00264AD7"/>
    <w:rsid w:val="00265306"/>
    <w:rsid w:val="00272905"/>
    <w:rsid w:val="002832E9"/>
    <w:rsid w:val="00283313"/>
    <w:rsid w:val="002954E0"/>
    <w:rsid w:val="0029557E"/>
    <w:rsid w:val="0029766D"/>
    <w:rsid w:val="002A2484"/>
    <w:rsid w:val="002A2980"/>
    <w:rsid w:val="002A348B"/>
    <w:rsid w:val="002A367E"/>
    <w:rsid w:val="002A3A25"/>
    <w:rsid w:val="002A44DC"/>
    <w:rsid w:val="002B0E40"/>
    <w:rsid w:val="002B46EB"/>
    <w:rsid w:val="002B551C"/>
    <w:rsid w:val="002C3140"/>
    <w:rsid w:val="002C4B60"/>
    <w:rsid w:val="002D4FEA"/>
    <w:rsid w:val="002D778F"/>
    <w:rsid w:val="002F042D"/>
    <w:rsid w:val="002F479C"/>
    <w:rsid w:val="002F6174"/>
    <w:rsid w:val="00300721"/>
    <w:rsid w:val="00300A8A"/>
    <w:rsid w:val="00300C2B"/>
    <w:rsid w:val="00310AC2"/>
    <w:rsid w:val="003115F1"/>
    <w:rsid w:val="00312A2F"/>
    <w:rsid w:val="00322DC2"/>
    <w:rsid w:val="0032362F"/>
    <w:rsid w:val="003446C4"/>
    <w:rsid w:val="003466B0"/>
    <w:rsid w:val="00347EB3"/>
    <w:rsid w:val="003512D3"/>
    <w:rsid w:val="00353AA6"/>
    <w:rsid w:val="00371E52"/>
    <w:rsid w:val="003745B5"/>
    <w:rsid w:val="00374D31"/>
    <w:rsid w:val="00376915"/>
    <w:rsid w:val="003776BD"/>
    <w:rsid w:val="0038360A"/>
    <w:rsid w:val="003936C3"/>
    <w:rsid w:val="003A0A0D"/>
    <w:rsid w:val="003A6BF5"/>
    <w:rsid w:val="003B0FBA"/>
    <w:rsid w:val="003B307B"/>
    <w:rsid w:val="003C1ECA"/>
    <w:rsid w:val="003C6A58"/>
    <w:rsid w:val="003D152D"/>
    <w:rsid w:val="003D79F1"/>
    <w:rsid w:val="003E2F77"/>
    <w:rsid w:val="003E33D9"/>
    <w:rsid w:val="003E4DB5"/>
    <w:rsid w:val="003F01C1"/>
    <w:rsid w:val="003F17CA"/>
    <w:rsid w:val="003F3F88"/>
    <w:rsid w:val="0040419B"/>
    <w:rsid w:val="00413304"/>
    <w:rsid w:val="00415971"/>
    <w:rsid w:val="00416693"/>
    <w:rsid w:val="00431600"/>
    <w:rsid w:val="004347F9"/>
    <w:rsid w:val="00435268"/>
    <w:rsid w:val="00435C7E"/>
    <w:rsid w:val="00436678"/>
    <w:rsid w:val="00442028"/>
    <w:rsid w:val="004438DB"/>
    <w:rsid w:val="00444F71"/>
    <w:rsid w:val="00445BC8"/>
    <w:rsid w:val="004478A9"/>
    <w:rsid w:val="00453E9D"/>
    <w:rsid w:val="0045412A"/>
    <w:rsid w:val="00455762"/>
    <w:rsid w:val="00463E3D"/>
    <w:rsid w:val="00465C14"/>
    <w:rsid w:val="00467995"/>
    <w:rsid w:val="00473042"/>
    <w:rsid w:val="004744AA"/>
    <w:rsid w:val="00486AA7"/>
    <w:rsid w:val="00495971"/>
    <w:rsid w:val="004A11C4"/>
    <w:rsid w:val="004A7D42"/>
    <w:rsid w:val="004B4D2F"/>
    <w:rsid w:val="004C44EB"/>
    <w:rsid w:val="004C521B"/>
    <w:rsid w:val="004D0BED"/>
    <w:rsid w:val="004D28A7"/>
    <w:rsid w:val="004D3D1D"/>
    <w:rsid w:val="004D3F70"/>
    <w:rsid w:val="004D4E75"/>
    <w:rsid w:val="004E5274"/>
    <w:rsid w:val="004F5E5F"/>
    <w:rsid w:val="0050290B"/>
    <w:rsid w:val="0051652D"/>
    <w:rsid w:val="005166E6"/>
    <w:rsid w:val="005169F2"/>
    <w:rsid w:val="00517083"/>
    <w:rsid w:val="00522CD7"/>
    <w:rsid w:val="00527192"/>
    <w:rsid w:val="0053182F"/>
    <w:rsid w:val="005408BB"/>
    <w:rsid w:val="00541BCE"/>
    <w:rsid w:val="005560E5"/>
    <w:rsid w:val="0055614C"/>
    <w:rsid w:val="00557FE8"/>
    <w:rsid w:val="00566E89"/>
    <w:rsid w:val="00573E91"/>
    <w:rsid w:val="00573FD6"/>
    <w:rsid w:val="005744DC"/>
    <w:rsid w:val="0058051F"/>
    <w:rsid w:val="0058604F"/>
    <w:rsid w:val="00586DCA"/>
    <w:rsid w:val="005911AB"/>
    <w:rsid w:val="005944D3"/>
    <w:rsid w:val="005A0BB3"/>
    <w:rsid w:val="005A2FCC"/>
    <w:rsid w:val="005B0AEE"/>
    <w:rsid w:val="005B6854"/>
    <w:rsid w:val="005D31CB"/>
    <w:rsid w:val="005E1600"/>
    <w:rsid w:val="005F2C9C"/>
    <w:rsid w:val="00607257"/>
    <w:rsid w:val="0061720A"/>
    <w:rsid w:val="006216C3"/>
    <w:rsid w:val="006272FE"/>
    <w:rsid w:val="006402AF"/>
    <w:rsid w:val="006417B5"/>
    <w:rsid w:val="0065004C"/>
    <w:rsid w:val="00651332"/>
    <w:rsid w:val="00653960"/>
    <w:rsid w:val="00662B73"/>
    <w:rsid w:val="00662EE4"/>
    <w:rsid w:val="006652DD"/>
    <w:rsid w:val="00665E8A"/>
    <w:rsid w:val="006667AB"/>
    <w:rsid w:val="00666AD3"/>
    <w:rsid w:val="00672558"/>
    <w:rsid w:val="006743E5"/>
    <w:rsid w:val="00674756"/>
    <w:rsid w:val="006873FD"/>
    <w:rsid w:val="0069218C"/>
    <w:rsid w:val="00695F74"/>
    <w:rsid w:val="00696DAA"/>
    <w:rsid w:val="006A5A89"/>
    <w:rsid w:val="006B082B"/>
    <w:rsid w:val="006B7DA6"/>
    <w:rsid w:val="006C46C5"/>
    <w:rsid w:val="006D5AAB"/>
    <w:rsid w:val="006F18C0"/>
    <w:rsid w:val="006F1F08"/>
    <w:rsid w:val="006F6057"/>
    <w:rsid w:val="00703E4E"/>
    <w:rsid w:val="00706A74"/>
    <w:rsid w:val="00721153"/>
    <w:rsid w:val="00723BF6"/>
    <w:rsid w:val="00726F2D"/>
    <w:rsid w:val="00733D10"/>
    <w:rsid w:val="00736443"/>
    <w:rsid w:val="00742945"/>
    <w:rsid w:val="007441C4"/>
    <w:rsid w:val="00746315"/>
    <w:rsid w:val="00754386"/>
    <w:rsid w:val="0076491B"/>
    <w:rsid w:val="00770C41"/>
    <w:rsid w:val="00773C03"/>
    <w:rsid w:val="007767C8"/>
    <w:rsid w:val="00781DE4"/>
    <w:rsid w:val="00784BDA"/>
    <w:rsid w:val="00786B49"/>
    <w:rsid w:val="007918A8"/>
    <w:rsid w:val="007923BE"/>
    <w:rsid w:val="007944E4"/>
    <w:rsid w:val="007A6A94"/>
    <w:rsid w:val="007A7146"/>
    <w:rsid w:val="007B09E9"/>
    <w:rsid w:val="007B6C1A"/>
    <w:rsid w:val="007B6E87"/>
    <w:rsid w:val="007C132C"/>
    <w:rsid w:val="007D08A2"/>
    <w:rsid w:val="007D48B5"/>
    <w:rsid w:val="007D5665"/>
    <w:rsid w:val="007D773D"/>
    <w:rsid w:val="007E4471"/>
    <w:rsid w:val="007F240A"/>
    <w:rsid w:val="007F2A48"/>
    <w:rsid w:val="00814F7C"/>
    <w:rsid w:val="00821AA5"/>
    <w:rsid w:val="008350B5"/>
    <w:rsid w:val="008418ED"/>
    <w:rsid w:val="00844748"/>
    <w:rsid w:val="00856983"/>
    <w:rsid w:val="00857C32"/>
    <w:rsid w:val="00863A8F"/>
    <w:rsid w:val="0086532A"/>
    <w:rsid w:val="00865B1D"/>
    <w:rsid w:val="00866857"/>
    <w:rsid w:val="0087034F"/>
    <w:rsid w:val="008734ED"/>
    <w:rsid w:val="00880479"/>
    <w:rsid w:val="00880A32"/>
    <w:rsid w:val="0088631C"/>
    <w:rsid w:val="008919F8"/>
    <w:rsid w:val="00893D52"/>
    <w:rsid w:val="0089788A"/>
    <w:rsid w:val="008A555D"/>
    <w:rsid w:val="008A7F69"/>
    <w:rsid w:val="008B2D5F"/>
    <w:rsid w:val="008C0913"/>
    <w:rsid w:val="008C5453"/>
    <w:rsid w:val="008D2D1A"/>
    <w:rsid w:val="008D5861"/>
    <w:rsid w:val="008D7ECA"/>
    <w:rsid w:val="008E0641"/>
    <w:rsid w:val="008F1AF4"/>
    <w:rsid w:val="008F4C3B"/>
    <w:rsid w:val="009070DB"/>
    <w:rsid w:val="009101E8"/>
    <w:rsid w:val="009114C6"/>
    <w:rsid w:val="00913768"/>
    <w:rsid w:val="00916AFA"/>
    <w:rsid w:val="00920F74"/>
    <w:rsid w:val="0092640B"/>
    <w:rsid w:val="00932AEF"/>
    <w:rsid w:val="009330E2"/>
    <w:rsid w:val="009348C4"/>
    <w:rsid w:val="009427AD"/>
    <w:rsid w:val="009434EC"/>
    <w:rsid w:val="009521DE"/>
    <w:rsid w:val="00973099"/>
    <w:rsid w:val="00973BF6"/>
    <w:rsid w:val="00974CD4"/>
    <w:rsid w:val="009757F9"/>
    <w:rsid w:val="009938C3"/>
    <w:rsid w:val="00996BB5"/>
    <w:rsid w:val="009A065A"/>
    <w:rsid w:val="009A1F0F"/>
    <w:rsid w:val="009A5B88"/>
    <w:rsid w:val="009A6B3B"/>
    <w:rsid w:val="009B4346"/>
    <w:rsid w:val="009C0852"/>
    <w:rsid w:val="009C3206"/>
    <w:rsid w:val="009C6FCC"/>
    <w:rsid w:val="009C76CC"/>
    <w:rsid w:val="009D1E41"/>
    <w:rsid w:val="009D2A7F"/>
    <w:rsid w:val="009D40AD"/>
    <w:rsid w:val="009D4802"/>
    <w:rsid w:val="009E3763"/>
    <w:rsid w:val="009F360C"/>
    <w:rsid w:val="009F38EC"/>
    <w:rsid w:val="009F7842"/>
    <w:rsid w:val="00A10215"/>
    <w:rsid w:val="00A1041B"/>
    <w:rsid w:val="00A11F75"/>
    <w:rsid w:val="00A12F16"/>
    <w:rsid w:val="00A25D92"/>
    <w:rsid w:val="00A45EA0"/>
    <w:rsid w:val="00A51509"/>
    <w:rsid w:val="00A5416D"/>
    <w:rsid w:val="00A55B4E"/>
    <w:rsid w:val="00A613AF"/>
    <w:rsid w:val="00A62EC3"/>
    <w:rsid w:val="00A676F4"/>
    <w:rsid w:val="00A75DD0"/>
    <w:rsid w:val="00A75FEB"/>
    <w:rsid w:val="00A8126E"/>
    <w:rsid w:val="00A9192E"/>
    <w:rsid w:val="00A967F4"/>
    <w:rsid w:val="00AA249B"/>
    <w:rsid w:val="00AA56F2"/>
    <w:rsid w:val="00AC09F3"/>
    <w:rsid w:val="00AC33F8"/>
    <w:rsid w:val="00AD2633"/>
    <w:rsid w:val="00AE2324"/>
    <w:rsid w:val="00AE6544"/>
    <w:rsid w:val="00B07344"/>
    <w:rsid w:val="00B1003B"/>
    <w:rsid w:val="00B2176F"/>
    <w:rsid w:val="00B21B32"/>
    <w:rsid w:val="00B2213F"/>
    <w:rsid w:val="00B25C9B"/>
    <w:rsid w:val="00B270BF"/>
    <w:rsid w:val="00B32EC6"/>
    <w:rsid w:val="00B36E8E"/>
    <w:rsid w:val="00B43BB5"/>
    <w:rsid w:val="00B443D4"/>
    <w:rsid w:val="00B50EB7"/>
    <w:rsid w:val="00B5271C"/>
    <w:rsid w:val="00B52ABF"/>
    <w:rsid w:val="00B55631"/>
    <w:rsid w:val="00B55B7F"/>
    <w:rsid w:val="00B5741B"/>
    <w:rsid w:val="00B66CFB"/>
    <w:rsid w:val="00B75608"/>
    <w:rsid w:val="00B861AF"/>
    <w:rsid w:val="00B90BF2"/>
    <w:rsid w:val="00B95115"/>
    <w:rsid w:val="00B955C5"/>
    <w:rsid w:val="00BA32D3"/>
    <w:rsid w:val="00BB417F"/>
    <w:rsid w:val="00BC2A94"/>
    <w:rsid w:val="00BC2CC0"/>
    <w:rsid w:val="00BC4099"/>
    <w:rsid w:val="00BC697C"/>
    <w:rsid w:val="00BD5757"/>
    <w:rsid w:val="00BD7B08"/>
    <w:rsid w:val="00BE0DF1"/>
    <w:rsid w:val="00BE41E9"/>
    <w:rsid w:val="00BE7F0D"/>
    <w:rsid w:val="00C04874"/>
    <w:rsid w:val="00C054A7"/>
    <w:rsid w:val="00C11234"/>
    <w:rsid w:val="00C176C7"/>
    <w:rsid w:val="00C26575"/>
    <w:rsid w:val="00C26E74"/>
    <w:rsid w:val="00C3170D"/>
    <w:rsid w:val="00C3269D"/>
    <w:rsid w:val="00C436CC"/>
    <w:rsid w:val="00C53EAB"/>
    <w:rsid w:val="00C6218C"/>
    <w:rsid w:val="00C6265A"/>
    <w:rsid w:val="00C65399"/>
    <w:rsid w:val="00C70B87"/>
    <w:rsid w:val="00C72000"/>
    <w:rsid w:val="00C82569"/>
    <w:rsid w:val="00C92122"/>
    <w:rsid w:val="00C9769F"/>
    <w:rsid w:val="00CA00F3"/>
    <w:rsid w:val="00CA6907"/>
    <w:rsid w:val="00CA6CD9"/>
    <w:rsid w:val="00CA7760"/>
    <w:rsid w:val="00CB1385"/>
    <w:rsid w:val="00CB6E4D"/>
    <w:rsid w:val="00CD4875"/>
    <w:rsid w:val="00CD5FA6"/>
    <w:rsid w:val="00CD6B19"/>
    <w:rsid w:val="00CE31C2"/>
    <w:rsid w:val="00CE619D"/>
    <w:rsid w:val="00CE749E"/>
    <w:rsid w:val="00CF4C1F"/>
    <w:rsid w:val="00CF6A0F"/>
    <w:rsid w:val="00CF6EB7"/>
    <w:rsid w:val="00D0330E"/>
    <w:rsid w:val="00D046D1"/>
    <w:rsid w:val="00D04785"/>
    <w:rsid w:val="00D05EBC"/>
    <w:rsid w:val="00D25E3F"/>
    <w:rsid w:val="00D32D6A"/>
    <w:rsid w:val="00D34D19"/>
    <w:rsid w:val="00D44A9C"/>
    <w:rsid w:val="00D46638"/>
    <w:rsid w:val="00D46813"/>
    <w:rsid w:val="00D6120D"/>
    <w:rsid w:val="00D63F16"/>
    <w:rsid w:val="00D81CDA"/>
    <w:rsid w:val="00D905C8"/>
    <w:rsid w:val="00DA62A5"/>
    <w:rsid w:val="00DB07C7"/>
    <w:rsid w:val="00DB1CB1"/>
    <w:rsid w:val="00DB41DA"/>
    <w:rsid w:val="00DE63FA"/>
    <w:rsid w:val="00DF1F9F"/>
    <w:rsid w:val="00DF1FEB"/>
    <w:rsid w:val="00DF5EE3"/>
    <w:rsid w:val="00DF63F0"/>
    <w:rsid w:val="00E02641"/>
    <w:rsid w:val="00E1167B"/>
    <w:rsid w:val="00E16522"/>
    <w:rsid w:val="00E1768C"/>
    <w:rsid w:val="00E240DA"/>
    <w:rsid w:val="00E2482D"/>
    <w:rsid w:val="00E24C84"/>
    <w:rsid w:val="00E5648B"/>
    <w:rsid w:val="00E57067"/>
    <w:rsid w:val="00E606C0"/>
    <w:rsid w:val="00E61733"/>
    <w:rsid w:val="00E6603D"/>
    <w:rsid w:val="00E745BB"/>
    <w:rsid w:val="00E83F54"/>
    <w:rsid w:val="00E87C15"/>
    <w:rsid w:val="00E87C5D"/>
    <w:rsid w:val="00EA2860"/>
    <w:rsid w:val="00EA4B7A"/>
    <w:rsid w:val="00EA7C1F"/>
    <w:rsid w:val="00EB0FE6"/>
    <w:rsid w:val="00EC45E0"/>
    <w:rsid w:val="00EC4EB5"/>
    <w:rsid w:val="00EC5F13"/>
    <w:rsid w:val="00ED0D8A"/>
    <w:rsid w:val="00ED6523"/>
    <w:rsid w:val="00EE0F08"/>
    <w:rsid w:val="00EE44BE"/>
    <w:rsid w:val="00EE45DD"/>
    <w:rsid w:val="00F137C4"/>
    <w:rsid w:val="00F17191"/>
    <w:rsid w:val="00F22D4F"/>
    <w:rsid w:val="00F231A1"/>
    <w:rsid w:val="00F2384E"/>
    <w:rsid w:val="00F26825"/>
    <w:rsid w:val="00F324A8"/>
    <w:rsid w:val="00F37632"/>
    <w:rsid w:val="00F42C66"/>
    <w:rsid w:val="00F46111"/>
    <w:rsid w:val="00F52C3E"/>
    <w:rsid w:val="00F57ECD"/>
    <w:rsid w:val="00F73C8F"/>
    <w:rsid w:val="00F77C4F"/>
    <w:rsid w:val="00F819C3"/>
    <w:rsid w:val="00F8307B"/>
    <w:rsid w:val="00FA0214"/>
    <w:rsid w:val="00FA1174"/>
    <w:rsid w:val="00FA37D4"/>
    <w:rsid w:val="00FA5921"/>
    <w:rsid w:val="00FA6931"/>
    <w:rsid w:val="00FA748A"/>
    <w:rsid w:val="00FA7A17"/>
    <w:rsid w:val="00FB0CAD"/>
    <w:rsid w:val="00FB348F"/>
    <w:rsid w:val="00FB36CB"/>
    <w:rsid w:val="00FB5A8F"/>
    <w:rsid w:val="00FC0F83"/>
    <w:rsid w:val="00FC7CBF"/>
    <w:rsid w:val="00FD482B"/>
    <w:rsid w:val="00FD5198"/>
    <w:rsid w:val="00FD7D8D"/>
    <w:rsid w:val="00FD7E25"/>
    <w:rsid w:val="00FF38F9"/>
    <w:rsid w:val="00FF3E37"/>
    <w:rsid w:val="00FF77E0"/>
    <w:rsid w:val="00FF78D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D2633"/>
    <w:pPr>
      <w:suppressAutoHyphens/>
      <w:spacing w:after="0" w:line="240" w:lineRule="auto"/>
    </w:pPr>
    <w:rPr>
      <w:rFonts w:ascii="Times New Roman" w:eastAsia="Times New Roman" w:hAnsi="Times New Roman" w:cs="Times New Roman"/>
      <w:sz w:val="24"/>
      <w:szCs w:val="24"/>
      <w:lang w:eastAsia="ar-SA"/>
    </w:rPr>
  </w:style>
  <w:style w:type="paragraph" w:styleId="Titolo1">
    <w:name w:val="heading 1"/>
    <w:basedOn w:val="Normale"/>
    <w:link w:val="Titolo1Carattere"/>
    <w:uiPriority w:val="1"/>
    <w:qFormat/>
    <w:rsid w:val="007A6A94"/>
    <w:pPr>
      <w:widowControl w:val="0"/>
      <w:suppressAutoHyphens w:val="0"/>
      <w:autoSpaceDE w:val="0"/>
      <w:autoSpaceDN w:val="0"/>
      <w:spacing w:before="19"/>
      <w:ind w:left="565" w:hanging="433"/>
      <w:outlineLvl w:val="0"/>
    </w:pPr>
    <w:rPr>
      <w:rFonts w:ascii="Calibri" w:eastAsia="Calibri" w:hAnsi="Calibri" w:cs="Calibri"/>
      <w:b/>
      <w:bCs/>
      <w:sz w:val="28"/>
      <w:szCs w:val="28"/>
      <w:lang w:eastAsia="it-IT" w:bidi="it-IT"/>
    </w:rPr>
  </w:style>
  <w:style w:type="paragraph" w:styleId="Titolo2">
    <w:name w:val="heading 2"/>
    <w:basedOn w:val="Normale"/>
    <w:next w:val="Normale"/>
    <w:link w:val="Titolo2Carattere"/>
    <w:uiPriority w:val="9"/>
    <w:semiHidden/>
    <w:unhideWhenUsed/>
    <w:qFormat/>
    <w:rsid w:val="007A6A94"/>
    <w:pPr>
      <w:keepNext/>
      <w:keepLines/>
      <w:suppressAutoHyphens w:val="0"/>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WSty2">
    <w:name w:val="DWSty2"/>
    <w:basedOn w:val="Normale"/>
    <w:rsid w:val="005408BB"/>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overflowPunct w:val="0"/>
      <w:autoSpaceDE w:val="0"/>
      <w:spacing w:line="480" w:lineRule="exact"/>
      <w:jc w:val="both"/>
      <w:textAlignment w:val="baseline"/>
    </w:pPr>
    <w:rPr>
      <w:rFonts w:ascii="Courier" w:hAnsi="Courier"/>
      <w:sz w:val="20"/>
      <w:lang w:val="en-US"/>
    </w:rPr>
  </w:style>
  <w:style w:type="paragraph" w:styleId="Intestazione">
    <w:name w:val="header"/>
    <w:basedOn w:val="Normale"/>
    <w:link w:val="IntestazioneCarattere"/>
    <w:uiPriority w:val="99"/>
    <w:unhideWhenUsed/>
    <w:rsid w:val="005408BB"/>
    <w:pPr>
      <w:tabs>
        <w:tab w:val="center" w:pos="4819"/>
        <w:tab w:val="right" w:pos="9638"/>
      </w:tabs>
    </w:pPr>
  </w:style>
  <w:style w:type="character" w:customStyle="1" w:styleId="IntestazioneCarattere">
    <w:name w:val="Intestazione Carattere"/>
    <w:basedOn w:val="Carpredefinitoparagrafo"/>
    <w:link w:val="Intestazione"/>
    <w:uiPriority w:val="99"/>
    <w:rsid w:val="005408BB"/>
    <w:rPr>
      <w:rFonts w:ascii="Times New Roman" w:eastAsia="Times New Roman" w:hAnsi="Times New Roman" w:cs="Times New Roman"/>
      <w:sz w:val="24"/>
      <w:szCs w:val="24"/>
      <w:lang w:eastAsia="ar-SA"/>
    </w:rPr>
  </w:style>
  <w:style w:type="paragraph" w:styleId="Pidipagina">
    <w:name w:val="footer"/>
    <w:basedOn w:val="Normale"/>
    <w:link w:val="PidipaginaCarattere"/>
    <w:uiPriority w:val="99"/>
    <w:unhideWhenUsed/>
    <w:rsid w:val="005408BB"/>
    <w:pPr>
      <w:tabs>
        <w:tab w:val="center" w:pos="4819"/>
        <w:tab w:val="right" w:pos="9638"/>
      </w:tabs>
    </w:pPr>
  </w:style>
  <w:style w:type="character" w:customStyle="1" w:styleId="PidipaginaCarattere">
    <w:name w:val="Piè di pagina Carattere"/>
    <w:basedOn w:val="Carpredefinitoparagrafo"/>
    <w:link w:val="Pidipagina"/>
    <w:uiPriority w:val="99"/>
    <w:rsid w:val="005408BB"/>
    <w:rPr>
      <w:rFonts w:ascii="Times New Roman" w:eastAsia="Times New Roman" w:hAnsi="Times New Roman" w:cs="Times New Roman"/>
      <w:sz w:val="24"/>
      <w:szCs w:val="24"/>
      <w:lang w:eastAsia="ar-SA"/>
    </w:rPr>
  </w:style>
  <w:style w:type="paragraph" w:styleId="Testofumetto">
    <w:name w:val="Balloon Text"/>
    <w:basedOn w:val="Normale"/>
    <w:link w:val="TestofumettoCarattere"/>
    <w:uiPriority w:val="99"/>
    <w:semiHidden/>
    <w:unhideWhenUsed/>
    <w:rsid w:val="005408B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408BB"/>
    <w:rPr>
      <w:rFonts w:ascii="Tahoma" w:eastAsia="Times New Roman" w:hAnsi="Tahoma" w:cs="Tahoma"/>
      <w:sz w:val="16"/>
      <w:szCs w:val="16"/>
      <w:lang w:eastAsia="ar-SA"/>
    </w:rPr>
  </w:style>
  <w:style w:type="character" w:styleId="Collegamentoipertestuale">
    <w:name w:val="Hyperlink"/>
    <w:basedOn w:val="Carpredefinitoparagrafo"/>
    <w:uiPriority w:val="99"/>
    <w:unhideWhenUsed/>
    <w:rsid w:val="00F37632"/>
    <w:rPr>
      <w:color w:val="0000FF" w:themeColor="hyperlink"/>
      <w:u w:val="single"/>
    </w:rPr>
  </w:style>
  <w:style w:type="paragraph" w:styleId="Testonotaapidipagina">
    <w:name w:val="footnote text"/>
    <w:basedOn w:val="Normale"/>
    <w:link w:val="TestonotaapidipaginaCarattere"/>
    <w:uiPriority w:val="99"/>
    <w:semiHidden/>
    <w:unhideWhenUsed/>
    <w:rsid w:val="00DF63F0"/>
    <w:rPr>
      <w:sz w:val="20"/>
      <w:szCs w:val="20"/>
    </w:rPr>
  </w:style>
  <w:style w:type="character" w:customStyle="1" w:styleId="TestonotaapidipaginaCarattere">
    <w:name w:val="Testo nota a piè di pagina Carattere"/>
    <w:basedOn w:val="Carpredefinitoparagrafo"/>
    <w:link w:val="Testonotaapidipagina"/>
    <w:uiPriority w:val="99"/>
    <w:semiHidden/>
    <w:rsid w:val="00DF63F0"/>
    <w:rPr>
      <w:rFonts w:ascii="Times New Roman" w:eastAsia="Times New Roman" w:hAnsi="Times New Roman" w:cs="Times New Roman"/>
      <w:sz w:val="20"/>
      <w:szCs w:val="20"/>
      <w:lang w:eastAsia="ar-SA"/>
    </w:rPr>
  </w:style>
  <w:style w:type="character" w:styleId="Rimandonotaapidipagina">
    <w:name w:val="footnote reference"/>
    <w:basedOn w:val="Carpredefinitoparagrafo"/>
    <w:uiPriority w:val="99"/>
    <w:semiHidden/>
    <w:unhideWhenUsed/>
    <w:rsid w:val="00DF63F0"/>
    <w:rPr>
      <w:vertAlign w:val="superscript"/>
    </w:rPr>
  </w:style>
  <w:style w:type="paragraph" w:styleId="Paragrafoelenco">
    <w:name w:val="List Paragraph"/>
    <w:basedOn w:val="Normale"/>
    <w:uiPriority w:val="34"/>
    <w:qFormat/>
    <w:rsid w:val="00052826"/>
    <w:pPr>
      <w:ind w:left="720"/>
      <w:contextualSpacing/>
    </w:pPr>
  </w:style>
  <w:style w:type="table" w:styleId="Grigliatabella">
    <w:name w:val="Table Grid"/>
    <w:basedOn w:val="Tabellanormale"/>
    <w:uiPriority w:val="59"/>
    <w:rsid w:val="004679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1"/>
    <w:rsid w:val="007A6A94"/>
    <w:rPr>
      <w:rFonts w:ascii="Calibri" w:eastAsia="Calibri" w:hAnsi="Calibri" w:cs="Calibri"/>
      <w:b/>
      <w:bCs/>
      <w:sz w:val="28"/>
      <w:szCs w:val="28"/>
      <w:lang w:eastAsia="it-IT" w:bidi="it-IT"/>
    </w:rPr>
  </w:style>
  <w:style w:type="character" w:customStyle="1" w:styleId="Titolo2Carattere">
    <w:name w:val="Titolo 2 Carattere"/>
    <w:basedOn w:val="Carpredefinitoparagrafo"/>
    <w:link w:val="Titolo2"/>
    <w:uiPriority w:val="9"/>
    <w:semiHidden/>
    <w:rsid w:val="007A6A94"/>
    <w:rPr>
      <w:rFonts w:asciiTheme="majorHAnsi" w:eastAsiaTheme="majorEastAsia" w:hAnsiTheme="majorHAnsi" w:cstheme="majorBidi"/>
      <w:b/>
      <w:bCs/>
      <w:color w:val="4F81BD" w:themeColor="accent1"/>
      <w:sz w:val="26"/>
      <w:szCs w:val="26"/>
    </w:rPr>
  </w:style>
  <w:style w:type="numbering" w:customStyle="1" w:styleId="Nessunelenco1">
    <w:name w:val="Nessun elenco1"/>
    <w:next w:val="Nessunelenco"/>
    <w:uiPriority w:val="99"/>
    <w:semiHidden/>
    <w:unhideWhenUsed/>
    <w:rsid w:val="007A6A94"/>
  </w:style>
  <w:style w:type="paragraph" w:styleId="Testonotadichiusura">
    <w:name w:val="endnote text"/>
    <w:basedOn w:val="Normale"/>
    <w:link w:val="TestonotadichiusuraCarattere"/>
    <w:uiPriority w:val="99"/>
    <w:semiHidden/>
    <w:unhideWhenUsed/>
    <w:rsid w:val="007A6A94"/>
    <w:pPr>
      <w:suppressAutoHyphens w:val="0"/>
    </w:pPr>
    <w:rPr>
      <w:rFonts w:asciiTheme="minorHAnsi" w:eastAsiaTheme="minorHAnsi" w:hAnsiTheme="minorHAnsi" w:cstheme="minorBidi"/>
      <w:sz w:val="20"/>
      <w:szCs w:val="20"/>
      <w:lang w:eastAsia="en-US"/>
    </w:rPr>
  </w:style>
  <w:style w:type="character" w:customStyle="1" w:styleId="TestonotadichiusuraCarattere">
    <w:name w:val="Testo nota di chiusura Carattere"/>
    <w:basedOn w:val="Carpredefinitoparagrafo"/>
    <w:link w:val="Testonotadichiusura"/>
    <w:uiPriority w:val="99"/>
    <w:semiHidden/>
    <w:rsid w:val="007A6A94"/>
    <w:rPr>
      <w:sz w:val="20"/>
      <w:szCs w:val="20"/>
    </w:rPr>
  </w:style>
  <w:style w:type="character" w:styleId="Rimandonotadichiusura">
    <w:name w:val="endnote reference"/>
    <w:basedOn w:val="Carpredefinitoparagrafo"/>
    <w:uiPriority w:val="99"/>
    <w:semiHidden/>
    <w:unhideWhenUsed/>
    <w:rsid w:val="007A6A94"/>
    <w:rPr>
      <w:vertAlign w:val="superscript"/>
    </w:rPr>
  </w:style>
  <w:style w:type="table" w:customStyle="1" w:styleId="TableNormal">
    <w:name w:val="Table Normal"/>
    <w:uiPriority w:val="2"/>
    <w:semiHidden/>
    <w:unhideWhenUsed/>
    <w:qFormat/>
    <w:rsid w:val="007A6A9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7A6A94"/>
    <w:pPr>
      <w:widowControl w:val="0"/>
      <w:suppressAutoHyphens w:val="0"/>
      <w:autoSpaceDE w:val="0"/>
      <w:autoSpaceDN w:val="0"/>
      <w:spacing w:before="97" w:line="223" w:lineRule="exact"/>
    </w:pPr>
    <w:rPr>
      <w:rFonts w:ascii="Calibri" w:eastAsia="Calibri" w:hAnsi="Calibri" w:cs="Calibri"/>
      <w:sz w:val="22"/>
      <w:szCs w:val="22"/>
      <w:lang w:eastAsia="it-IT" w:bidi="it-IT"/>
    </w:rPr>
  </w:style>
  <w:style w:type="paragraph" w:styleId="Corpotesto">
    <w:name w:val="Body Text"/>
    <w:basedOn w:val="Normale"/>
    <w:link w:val="CorpotestoCarattere"/>
    <w:uiPriority w:val="1"/>
    <w:qFormat/>
    <w:rsid w:val="007A6A94"/>
    <w:pPr>
      <w:widowControl w:val="0"/>
      <w:suppressAutoHyphens w:val="0"/>
      <w:autoSpaceDE w:val="0"/>
      <w:autoSpaceDN w:val="0"/>
    </w:pPr>
    <w:rPr>
      <w:rFonts w:ascii="Calibri" w:eastAsia="Calibri" w:hAnsi="Calibri" w:cs="Calibri"/>
      <w:sz w:val="22"/>
      <w:szCs w:val="22"/>
      <w:lang w:eastAsia="it-IT" w:bidi="it-IT"/>
    </w:rPr>
  </w:style>
  <w:style w:type="character" w:customStyle="1" w:styleId="CorpotestoCarattere">
    <w:name w:val="Corpo testo Carattere"/>
    <w:basedOn w:val="Carpredefinitoparagrafo"/>
    <w:link w:val="Corpotesto"/>
    <w:uiPriority w:val="1"/>
    <w:rsid w:val="007A6A94"/>
    <w:rPr>
      <w:rFonts w:ascii="Calibri" w:eastAsia="Calibri" w:hAnsi="Calibri" w:cs="Calibri"/>
      <w:lang w:eastAsia="it-IT" w:bidi="it-IT"/>
    </w:rPr>
  </w:style>
  <w:style w:type="paragraph" w:styleId="PreformattatoHTML">
    <w:name w:val="HTML Preformatted"/>
    <w:basedOn w:val="Normale"/>
    <w:link w:val="PreformattatoHTMLCarattere"/>
    <w:uiPriority w:val="99"/>
    <w:semiHidden/>
    <w:unhideWhenUsed/>
    <w:rsid w:val="007A6A94"/>
    <w:pPr>
      <w:suppressAutoHyphens w:val="0"/>
    </w:pPr>
    <w:rPr>
      <w:rFonts w:ascii="Consolas" w:eastAsiaTheme="minorHAnsi" w:hAnsi="Consolas" w:cs="Consolas"/>
      <w:sz w:val="20"/>
      <w:szCs w:val="20"/>
      <w:lang w:eastAsia="en-US"/>
    </w:rPr>
  </w:style>
  <w:style w:type="character" w:customStyle="1" w:styleId="PreformattatoHTMLCarattere">
    <w:name w:val="Preformattato HTML Carattere"/>
    <w:basedOn w:val="Carpredefinitoparagrafo"/>
    <w:link w:val="PreformattatoHTML"/>
    <w:uiPriority w:val="99"/>
    <w:semiHidden/>
    <w:rsid w:val="007A6A94"/>
    <w:rPr>
      <w:rFonts w:ascii="Consolas" w:hAnsi="Consolas" w:cs="Consolas"/>
      <w:sz w:val="20"/>
      <w:szCs w:val="20"/>
    </w:rPr>
  </w:style>
  <w:style w:type="paragraph" w:styleId="Titolosommario">
    <w:name w:val="TOC Heading"/>
    <w:basedOn w:val="Titolo1"/>
    <w:next w:val="Normale"/>
    <w:uiPriority w:val="39"/>
    <w:semiHidden/>
    <w:unhideWhenUsed/>
    <w:qFormat/>
    <w:rsid w:val="00CA7760"/>
    <w:pPr>
      <w:keepNext/>
      <w:keepLines/>
      <w:widowControl/>
      <w:autoSpaceDE/>
      <w:autoSpaceDN/>
      <w:spacing w:before="480" w:line="276" w:lineRule="auto"/>
      <w:ind w:left="0" w:firstLine="0"/>
      <w:outlineLvl w:val="9"/>
    </w:pPr>
    <w:rPr>
      <w:rFonts w:asciiTheme="majorHAnsi" w:eastAsiaTheme="majorEastAsia" w:hAnsiTheme="majorHAnsi" w:cstheme="majorBidi"/>
      <w:color w:val="365F91" w:themeColor="accent1" w:themeShade="BF"/>
      <w:lang w:bidi="ar-SA"/>
    </w:rPr>
  </w:style>
  <w:style w:type="paragraph" w:styleId="Sommario2">
    <w:name w:val="toc 2"/>
    <w:basedOn w:val="Normale"/>
    <w:next w:val="Normale"/>
    <w:autoRedefine/>
    <w:uiPriority w:val="39"/>
    <w:semiHidden/>
    <w:unhideWhenUsed/>
    <w:qFormat/>
    <w:rsid w:val="00CA7760"/>
    <w:pPr>
      <w:suppressAutoHyphens w:val="0"/>
      <w:spacing w:after="100" w:line="276" w:lineRule="auto"/>
      <w:ind w:left="220"/>
    </w:pPr>
    <w:rPr>
      <w:rFonts w:asciiTheme="minorHAnsi" w:eastAsiaTheme="minorEastAsia" w:hAnsiTheme="minorHAnsi" w:cstheme="minorBidi"/>
      <w:sz w:val="22"/>
      <w:szCs w:val="22"/>
      <w:lang w:eastAsia="it-IT"/>
    </w:rPr>
  </w:style>
  <w:style w:type="paragraph" w:styleId="Sommario1">
    <w:name w:val="toc 1"/>
    <w:basedOn w:val="Normale"/>
    <w:next w:val="Normale"/>
    <w:autoRedefine/>
    <w:uiPriority w:val="39"/>
    <w:unhideWhenUsed/>
    <w:qFormat/>
    <w:rsid w:val="00F26825"/>
    <w:pPr>
      <w:tabs>
        <w:tab w:val="right" w:leader="dot" w:pos="9628"/>
      </w:tabs>
      <w:suppressAutoHyphens w:val="0"/>
      <w:spacing w:after="100" w:line="276" w:lineRule="auto"/>
    </w:pPr>
    <w:rPr>
      <w:rFonts w:ascii="Calibri" w:eastAsia="Calibri" w:hAnsi="Calibri" w:cs="Calibri"/>
      <w:b/>
      <w:bCs/>
      <w:noProof/>
      <w:sz w:val="18"/>
      <w:szCs w:val="18"/>
      <w:lang w:eastAsia="it-IT" w:bidi="it-IT"/>
    </w:rPr>
  </w:style>
  <w:style w:type="paragraph" w:styleId="Sommario3">
    <w:name w:val="toc 3"/>
    <w:basedOn w:val="Normale"/>
    <w:next w:val="Normale"/>
    <w:autoRedefine/>
    <w:uiPriority w:val="39"/>
    <w:semiHidden/>
    <w:unhideWhenUsed/>
    <w:qFormat/>
    <w:rsid w:val="00CA7760"/>
    <w:pPr>
      <w:suppressAutoHyphens w:val="0"/>
      <w:spacing w:after="100" w:line="276" w:lineRule="auto"/>
      <w:ind w:left="440"/>
    </w:pPr>
    <w:rPr>
      <w:rFonts w:asciiTheme="minorHAnsi" w:eastAsiaTheme="minorEastAsia" w:hAnsiTheme="minorHAnsi" w:cstheme="minorBidi"/>
      <w:sz w:val="22"/>
      <w:szCs w:val="22"/>
      <w:lang w:eastAsia="it-IT"/>
    </w:rPr>
  </w:style>
  <w:style w:type="character" w:customStyle="1" w:styleId="hgkelc">
    <w:name w:val="hgkelc"/>
    <w:basedOn w:val="Carpredefinitoparagrafo"/>
    <w:rsid w:val="008350B5"/>
  </w:style>
  <w:style w:type="character" w:styleId="Enfasicorsivo">
    <w:name w:val="Emphasis"/>
    <w:basedOn w:val="Carpredefinitoparagrafo"/>
    <w:uiPriority w:val="20"/>
    <w:qFormat/>
    <w:rsid w:val="008350B5"/>
    <w:rPr>
      <w:i/>
      <w:iCs/>
    </w:rPr>
  </w:style>
  <w:style w:type="paragraph" w:styleId="Puntoelenco">
    <w:name w:val="List Bullet"/>
    <w:basedOn w:val="Normale"/>
    <w:uiPriority w:val="99"/>
    <w:unhideWhenUsed/>
    <w:rsid w:val="00257E9A"/>
    <w:pPr>
      <w:numPr>
        <w:numId w:val="37"/>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D2633"/>
    <w:pPr>
      <w:suppressAutoHyphens/>
      <w:spacing w:after="0" w:line="240" w:lineRule="auto"/>
    </w:pPr>
    <w:rPr>
      <w:rFonts w:ascii="Times New Roman" w:eastAsia="Times New Roman" w:hAnsi="Times New Roman" w:cs="Times New Roman"/>
      <w:sz w:val="24"/>
      <w:szCs w:val="24"/>
      <w:lang w:eastAsia="ar-SA"/>
    </w:rPr>
  </w:style>
  <w:style w:type="paragraph" w:styleId="Titolo1">
    <w:name w:val="heading 1"/>
    <w:basedOn w:val="Normale"/>
    <w:link w:val="Titolo1Carattere"/>
    <w:uiPriority w:val="1"/>
    <w:qFormat/>
    <w:rsid w:val="007A6A94"/>
    <w:pPr>
      <w:widowControl w:val="0"/>
      <w:suppressAutoHyphens w:val="0"/>
      <w:autoSpaceDE w:val="0"/>
      <w:autoSpaceDN w:val="0"/>
      <w:spacing w:before="19"/>
      <w:ind w:left="565" w:hanging="433"/>
      <w:outlineLvl w:val="0"/>
    </w:pPr>
    <w:rPr>
      <w:rFonts w:ascii="Calibri" w:eastAsia="Calibri" w:hAnsi="Calibri" w:cs="Calibri"/>
      <w:b/>
      <w:bCs/>
      <w:sz w:val="28"/>
      <w:szCs w:val="28"/>
      <w:lang w:eastAsia="it-IT" w:bidi="it-IT"/>
    </w:rPr>
  </w:style>
  <w:style w:type="paragraph" w:styleId="Titolo2">
    <w:name w:val="heading 2"/>
    <w:basedOn w:val="Normale"/>
    <w:next w:val="Normale"/>
    <w:link w:val="Titolo2Carattere"/>
    <w:uiPriority w:val="9"/>
    <w:semiHidden/>
    <w:unhideWhenUsed/>
    <w:qFormat/>
    <w:rsid w:val="007A6A94"/>
    <w:pPr>
      <w:keepNext/>
      <w:keepLines/>
      <w:suppressAutoHyphens w:val="0"/>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WSty2">
    <w:name w:val="DWSty2"/>
    <w:basedOn w:val="Normale"/>
    <w:rsid w:val="005408BB"/>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overflowPunct w:val="0"/>
      <w:autoSpaceDE w:val="0"/>
      <w:spacing w:line="480" w:lineRule="exact"/>
      <w:jc w:val="both"/>
      <w:textAlignment w:val="baseline"/>
    </w:pPr>
    <w:rPr>
      <w:rFonts w:ascii="Courier" w:hAnsi="Courier"/>
      <w:sz w:val="20"/>
      <w:lang w:val="en-US"/>
    </w:rPr>
  </w:style>
  <w:style w:type="paragraph" w:styleId="Intestazione">
    <w:name w:val="header"/>
    <w:basedOn w:val="Normale"/>
    <w:link w:val="IntestazioneCarattere"/>
    <w:uiPriority w:val="99"/>
    <w:unhideWhenUsed/>
    <w:rsid w:val="005408BB"/>
    <w:pPr>
      <w:tabs>
        <w:tab w:val="center" w:pos="4819"/>
        <w:tab w:val="right" w:pos="9638"/>
      </w:tabs>
    </w:pPr>
  </w:style>
  <w:style w:type="character" w:customStyle="1" w:styleId="IntestazioneCarattere">
    <w:name w:val="Intestazione Carattere"/>
    <w:basedOn w:val="Carpredefinitoparagrafo"/>
    <w:link w:val="Intestazione"/>
    <w:uiPriority w:val="99"/>
    <w:rsid w:val="005408BB"/>
    <w:rPr>
      <w:rFonts w:ascii="Times New Roman" w:eastAsia="Times New Roman" w:hAnsi="Times New Roman" w:cs="Times New Roman"/>
      <w:sz w:val="24"/>
      <w:szCs w:val="24"/>
      <w:lang w:eastAsia="ar-SA"/>
    </w:rPr>
  </w:style>
  <w:style w:type="paragraph" w:styleId="Pidipagina">
    <w:name w:val="footer"/>
    <w:basedOn w:val="Normale"/>
    <w:link w:val="PidipaginaCarattere"/>
    <w:uiPriority w:val="99"/>
    <w:unhideWhenUsed/>
    <w:rsid w:val="005408BB"/>
    <w:pPr>
      <w:tabs>
        <w:tab w:val="center" w:pos="4819"/>
        <w:tab w:val="right" w:pos="9638"/>
      </w:tabs>
    </w:pPr>
  </w:style>
  <w:style w:type="character" w:customStyle="1" w:styleId="PidipaginaCarattere">
    <w:name w:val="Piè di pagina Carattere"/>
    <w:basedOn w:val="Carpredefinitoparagrafo"/>
    <w:link w:val="Pidipagina"/>
    <w:uiPriority w:val="99"/>
    <w:rsid w:val="005408BB"/>
    <w:rPr>
      <w:rFonts w:ascii="Times New Roman" w:eastAsia="Times New Roman" w:hAnsi="Times New Roman" w:cs="Times New Roman"/>
      <w:sz w:val="24"/>
      <w:szCs w:val="24"/>
      <w:lang w:eastAsia="ar-SA"/>
    </w:rPr>
  </w:style>
  <w:style w:type="paragraph" w:styleId="Testofumetto">
    <w:name w:val="Balloon Text"/>
    <w:basedOn w:val="Normale"/>
    <w:link w:val="TestofumettoCarattere"/>
    <w:uiPriority w:val="99"/>
    <w:semiHidden/>
    <w:unhideWhenUsed/>
    <w:rsid w:val="005408B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408BB"/>
    <w:rPr>
      <w:rFonts w:ascii="Tahoma" w:eastAsia="Times New Roman" w:hAnsi="Tahoma" w:cs="Tahoma"/>
      <w:sz w:val="16"/>
      <w:szCs w:val="16"/>
      <w:lang w:eastAsia="ar-SA"/>
    </w:rPr>
  </w:style>
  <w:style w:type="character" w:styleId="Collegamentoipertestuale">
    <w:name w:val="Hyperlink"/>
    <w:basedOn w:val="Carpredefinitoparagrafo"/>
    <w:uiPriority w:val="99"/>
    <w:unhideWhenUsed/>
    <w:rsid w:val="00F37632"/>
    <w:rPr>
      <w:color w:val="0000FF" w:themeColor="hyperlink"/>
      <w:u w:val="single"/>
    </w:rPr>
  </w:style>
  <w:style w:type="paragraph" w:styleId="Testonotaapidipagina">
    <w:name w:val="footnote text"/>
    <w:basedOn w:val="Normale"/>
    <w:link w:val="TestonotaapidipaginaCarattere"/>
    <w:uiPriority w:val="99"/>
    <w:semiHidden/>
    <w:unhideWhenUsed/>
    <w:rsid w:val="00DF63F0"/>
    <w:rPr>
      <w:sz w:val="20"/>
      <w:szCs w:val="20"/>
    </w:rPr>
  </w:style>
  <w:style w:type="character" w:customStyle="1" w:styleId="TestonotaapidipaginaCarattere">
    <w:name w:val="Testo nota a piè di pagina Carattere"/>
    <w:basedOn w:val="Carpredefinitoparagrafo"/>
    <w:link w:val="Testonotaapidipagina"/>
    <w:uiPriority w:val="99"/>
    <w:semiHidden/>
    <w:rsid w:val="00DF63F0"/>
    <w:rPr>
      <w:rFonts w:ascii="Times New Roman" w:eastAsia="Times New Roman" w:hAnsi="Times New Roman" w:cs="Times New Roman"/>
      <w:sz w:val="20"/>
      <w:szCs w:val="20"/>
      <w:lang w:eastAsia="ar-SA"/>
    </w:rPr>
  </w:style>
  <w:style w:type="character" w:styleId="Rimandonotaapidipagina">
    <w:name w:val="footnote reference"/>
    <w:basedOn w:val="Carpredefinitoparagrafo"/>
    <w:uiPriority w:val="99"/>
    <w:semiHidden/>
    <w:unhideWhenUsed/>
    <w:rsid w:val="00DF63F0"/>
    <w:rPr>
      <w:vertAlign w:val="superscript"/>
    </w:rPr>
  </w:style>
  <w:style w:type="paragraph" w:styleId="Paragrafoelenco">
    <w:name w:val="List Paragraph"/>
    <w:basedOn w:val="Normale"/>
    <w:uiPriority w:val="34"/>
    <w:qFormat/>
    <w:rsid w:val="00052826"/>
    <w:pPr>
      <w:ind w:left="720"/>
      <w:contextualSpacing/>
    </w:pPr>
  </w:style>
  <w:style w:type="table" w:styleId="Grigliatabella">
    <w:name w:val="Table Grid"/>
    <w:basedOn w:val="Tabellanormale"/>
    <w:uiPriority w:val="59"/>
    <w:rsid w:val="004679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1"/>
    <w:rsid w:val="007A6A94"/>
    <w:rPr>
      <w:rFonts w:ascii="Calibri" w:eastAsia="Calibri" w:hAnsi="Calibri" w:cs="Calibri"/>
      <w:b/>
      <w:bCs/>
      <w:sz w:val="28"/>
      <w:szCs w:val="28"/>
      <w:lang w:eastAsia="it-IT" w:bidi="it-IT"/>
    </w:rPr>
  </w:style>
  <w:style w:type="character" w:customStyle="1" w:styleId="Titolo2Carattere">
    <w:name w:val="Titolo 2 Carattere"/>
    <w:basedOn w:val="Carpredefinitoparagrafo"/>
    <w:link w:val="Titolo2"/>
    <w:uiPriority w:val="9"/>
    <w:semiHidden/>
    <w:rsid w:val="007A6A94"/>
    <w:rPr>
      <w:rFonts w:asciiTheme="majorHAnsi" w:eastAsiaTheme="majorEastAsia" w:hAnsiTheme="majorHAnsi" w:cstheme="majorBidi"/>
      <w:b/>
      <w:bCs/>
      <w:color w:val="4F81BD" w:themeColor="accent1"/>
      <w:sz w:val="26"/>
      <w:szCs w:val="26"/>
    </w:rPr>
  </w:style>
  <w:style w:type="numbering" w:customStyle="1" w:styleId="Nessunelenco1">
    <w:name w:val="Nessun elenco1"/>
    <w:next w:val="Nessunelenco"/>
    <w:uiPriority w:val="99"/>
    <w:semiHidden/>
    <w:unhideWhenUsed/>
    <w:rsid w:val="007A6A94"/>
  </w:style>
  <w:style w:type="paragraph" w:styleId="Testonotadichiusura">
    <w:name w:val="endnote text"/>
    <w:basedOn w:val="Normale"/>
    <w:link w:val="TestonotadichiusuraCarattere"/>
    <w:uiPriority w:val="99"/>
    <w:semiHidden/>
    <w:unhideWhenUsed/>
    <w:rsid w:val="007A6A94"/>
    <w:pPr>
      <w:suppressAutoHyphens w:val="0"/>
    </w:pPr>
    <w:rPr>
      <w:rFonts w:asciiTheme="minorHAnsi" w:eastAsiaTheme="minorHAnsi" w:hAnsiTheme="minorHAnsi" w:cstheme="minorBidi"/>
      <w:sz w:val="20"/>
      <w:szCs w:val="20"/>
      <w:lang w:eastAsia="en-US"/>
    </w:rPr>
  </w:style>
  <w:style w:type="character" w:customStyle="1" w:styleId="TestonotadichiusuraCarattere">
    <w:name w:val="Testo nota di chiusura Carattere"/>
    <w:basedOn w:val="Carpredefinitoparagrafo"/>
    <w:link w:val="Testonotadichiusura"/>
    <w:uiPriority w:val="99"/>
    <w:semiHidden/>
    <w:rsid w:val="007A6A94"/>
    <w:rPr>
      <w:sz w:val="20"/>
      <w:szCs w:val="20"/>
    </w:rPr>
  </w:style>
  <w:style w:type="character" w:styleId="Rimandonotadichiusura">
    <w:name w:val="endnote reference"/>
    <w:basedOn w:val="Carpredefinitoparagrafo"/>
    <w:uiPriority w:val="99"/>
    <w:semiHidden/>
    <w:unhideWhenUsed/>
    <w:rsid w:val="007A6A94"/>
    <w:rPr>
      <w:vertAlign w:val="superscript"/>
    </w:rPr>
  </w:style>
  <w:style w:type="table" w:customStyle="1" w:styleId="TableNormal">
    <w:name w:val="Table Normal"/>
    <w:uiPriority w:val="2"/>
    <w:semiHidden/>
    <w:unhideWhenUsed/>
    <w:qFormat/>
    <w:rsid w:val="007A6A9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7A6A94"/>
    <w:pPr>
      <w:widowControl w:val="0"/>
      <w:suppressAutoHyphens w:val="0"/>
      <w:autoSpaceDE w:val="0"/>
      <w:autoSpaceDN w:val="0"/>
      <w:spacing w:before="97" w:line="223" w:lineRule="exact"/>
    </w:pPr>
    <w:rPr>
      <w:rFonts w:ascii="Calibri" w:eastAsia="Calibri" w:hAnsi="Calibri" w:cs="Calibri"/>
      <w:sz w:val="22"/>
      <w:szCs w:val="22"/>
      <w:lang w:eastAsia="it-IT" w:bidi="it-IT"/>
    </w:rPr>
  </w:style>
  <w:style w:type="paragraph" w:styleId="Corpotesto">
    <w:name w:val="Body Text"/>
    <w:basedOn w:val="Normale"/>
    <w:link w:val="CorpotestoCarattere"/>
    <w:uiPriority w:val="1"/>
    <w:qFormat/>
    <w:rsid w:val="007A6A94"/>
    <w:pPr>
      <w:widowControl w:val="0"/>
      <w:suppressAutoHyphens w:val="0"/>
      <w:autoSpaceDE w:val="0"/>
      <w:autoSpaceDN w:val="0"/>
    </w:pPr>
    <w:rPr>
      <w:rFonts w:ascii="Calibri" w:eastAsia="Calibri" w:hAnsi="Calibri" w:cs="Calibri"/>
      <w:sz w:val="22"/>
      <w:szCs w:val="22"/>
      <w:lang w:eastAsia="it-IT" w:bidi="it-IT"/>
    </w:rPr>
  </w:style>
  <w:style w:type="character" w:customStyle="1" w:styleId="CorpotestoCarattere">
    <w:name w:val="Corpo testo Carattere"/>
    <w:basedOn w:val="Carpredefinitoparagrafo"/>
    <w:link w:val="Corpotesto"/>
    <w:uiPriority w:val="1"/>
    <w:rsid w:val="007A6A94"/>
    <w:rPr>
      <w:rFonts w:ascii="Calibri" w:eastAsia="Calibri" w:hAnsi="Calibri" w:cs="Calibri"/>
      <w:lang w:eastAsia="it-IT" w:bidi="it-IT"/>
    </w:rPr>
  </w:style>
  <w:style w:type="paragraph" w:styleId="PreformattatoHTML">
    <w:name w:val="HTML Preformatted"/>
    <w:basedOn w:val="Normale"/>
    <w:link w:val="PreformattatoHTMLCarattere"/>
    <w:uiPriority w:val="99"/>
    <w:semiHidden/>
    <w:unhideWhenUsed/>
    <w:rsid w:val="007A6A94"/>
    <w:pPr>
      <w:suppressAutoHyphens w:val="0"/>
    </w:pPr>
    <w:rPr>
      <w:rFonts w:ascii="Consolas" w:eastAsiaTheme="minorHAnsi" w:hAnsi="Consolas" w:cs="Consolas"/>
      <w:sz w:val="20"/>
      <w:szCs w:val="20"/>
      <w:lang w:eastAsia="en-US"/>
    </w:rPr>
  </w:style>
  <w:style w:type="character" w:customStyle="1" w:styleId="PreformattatoHTMLCarattere">
    <w:name w:val="Preformattato HTML Carattere"/>
    <w:basedOn w:val="Carpredefinitoparagrafo"/>
    <w:link w:val="PreformattatoHTML"/>
    <w:uiPriority w:val="99"/>
    <w:semiHidden/>
    <w:rsid w:val="007A6A94"/>
    <w:rPr>
      <w:rFonts w:ascii="Consolas" w:hAnsi="Consolas" w:cs="Consolas"/>
      <w:sz w:val="20"/>
      <w:szCs w:val="20"/>
    </w:rPr>
  </w:style>
  <w:style w:type="paragraph" w:styleId="Titolosommario">
    <w:name w:val="TOC Heading"/>
    <w:basedOn w:val="Titolo1"/>
    <w:next w:val="Normale"/>
    <w:uiPriority w:val="39"/>
    <w:semiHidden/>
    <w:unhideWhenUsed/>
    <w:qFormat/>
    <w:rsid w:val="00CA7760"/>
    <w:pPr>
      <w:keepNext/>
      <w:keepLines/>
      <w:widowControl/>
      <w:autoSpaceDE/>
      <w:autoSpaceDN/>
      <w:spacing w:before="480" w:line="276" w:lineRule="auto"/>
      <w:ind w:left="0" w:firstLine="0"/>
      <w:outlineLvl w:val="9"/>
    </w:pPr>
    <w:rPr>
      <w:rFonts w:asciiTheme="majorHAnsi" w:eastAsiaTheme="majorEastAsia" w:hAnsiTheme="majorHAnsi" w:cstheme="majorBidi"/>
      <w:color w:val="365F91" w:themeColor="accent1" w:themeShade="BF"/>
      <w:lang w:bidi="ar-SA"/>
    </w:rPr>
  </w:style>
  <w:style w:type="paragraph" w:styleId="Sommario2">
    <w:name w:val="toc 2"/>
    <w:basedOn w:val="Normale"/>
    <w:next w:val="Normale"/>
    <w:autoRedefine/>
    <w:uiPriority w:val="39"/>
    <w:semiHidden/>
    <w:unhideWhenUsed/>
    <w:qFormat/>
    <w:rsid w:val="00CA7760"/>
    <w:pPr>
      <w:suppressAutoHyphens w:val="0"/>
      <w:spacing w:after="100" w:line="276" w:lineRule="auto"/>
      <w:ind w:left="220"/>
    </w:pPr>
    <w:rPr>
      <w:rFonts w:asciiTheme="minorHAnsi" w:eastAsiaTheme="minorEastAsia" w:hAnsiTheme="minorHAnsi" w:cstheme="minorBidi"/>
      <w:sz w:val="22"/>
      <w:szCs w:val="22"/>
      <w:lang w:eastAsia="it-IT"/>
    </w:rPr>
  </w:style>
  <w:style w:type="paragraph" w:styleId="Sommario1">
    <w:name w:val="toc 1"/>
    <w:basedOn w:val="Normale"/>
    <w:next w:val="Normale"/>
    <w:autoRedefine/>
    <w:uiPriority w:val="39"/>
    <w:unhideWhenUsed/>
    <w:qFormat/>
    <w:rsid w:val="00F26825"/>
    <w:pPr>
      <w:tabs>
        <w:tab w:val="right" w:leader="dot" w:pos="9628"/>
      </w:tabs>
      <w:suppressAutoHyphens w:val="0"/>
      <w:spacing w:after="100" w:line="276" w:lineRule="auto"/>
    </w:pPr>
    <w:rPr>
      <w:rFonts w:ascii="Calibri" w:eastAsia="Calibri" w:hAnsi="Calibri" w:cs="Calibri"/>
      <w:b/>
      <w:bCs/>
      <w:noProof/>
      <w:sz w:val="18"/>
      <w:szCs w:val="18"/>
      <w:lang w:eastAsia="it-IT" w:bidi="it-IT"/>
    </w:rPr>
  </w:style>
  <w:style w:type="paragraph" w:styleId="Sommario3">
    <w:name w:val="toc 3"/>
    <w:basedOn w:val="Normale"/>
    <w:next w:val="Normale"/>
    <w:autoRedefine/>
    <w:uiPriority w:val="39"/>
    <w:semiHidden/>
    <w:unhideWhenUsed/>
    <w:qFormat/>
    <w:rsid w:val="00CA7760"/>
    <w:pPr>
      <w:suppressAutoHyphens w:val="0"/>
      <w:spacing w:after="100" w:line="276" w:lineRule="auto"/>
      <w:ind w:left="440"/>
    </w:pPr>
    <w:rPr>
      <w:rFonts w:asciiTheme="minorHAnsi" w:eastAsiaTheme="minorEastAsia" w:hAnsiTheme="minorHAnsi" w:cstheme="minorBidi"/>
      <w:sz w:val="22"/>
      <w:szCs w:val="22"/>
      <w:lang w:eastAsia="it-IT"/>
    </w:rPr>
  </w:style>
  <w:style w:type="character" w:customStyle="1" w:styleId="hgkelc">
    <w:name w:val="hgkelc"/>
    <w:basedOn w:val="Carpredefinitoparagrafo"/>
    <w:rsid w:val="008350B5"/>
  </w:style>
  <w:style w:type="character" w:styleId="Enfasicorsivo">
    <w:name w:val="Emphasis"/>
    <w:basedOn w:val="Carpredefinitoparagrafo"/>
    <w:uiPriority w:val="20"/>
    <w:qFormat/>
    <w:rsid w:val="008350B5"/>
    <w:rPr>
      <w:i/>
      <w:iCs/>
    </w:rPr>
  </w:style>
  <w:style w:type="paragraph" w:styleId="Puntoelenco">
    <w:name w:val="List Bullet"/>
    <w:basedOn w:val="Normale"/>
    <w:uiPriority w:val="99"/>
    <w:unhideWhenUsed/>
    <w:rsid w:val="00257E9A"/>
    <w:pPr>
      <w:numPr>
        <w:numId w:val="3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687690">
      <w:bodyDiv w:val="1"/>
      <w:marLeft w:val="0"/>
      <w:marRight w:val="0"/>
      <w:marTop w:val="0"/>
      <w:marBottom w:val="0"/>
      <w:divBdr>
        <w:top w:val="none" w:sz="0" w:space="0" w:color="auto"/>
        <w:left w:val="none" w:sz="0" w:space="0" w:color="auto"/>
        <w:bottom w:val="none" w:sz="0" w:space="0" w:color="auto"/>
        <w:right w:val="none" w:sz="0" w:space="0" w:color="auto"/>
      </w:divBdr>
    </w:div>
    <w:div w:id="592855219">
      <w:bodyDiv w:val="1"/>
      <w:marLeft w:val="0"/>
      <w:marRight w:val="0"/>
      <w:marTop w:val="0"/>
      <w:marBottom w:val="0"/>
      <w:divBdr>
        <w:top w:val="none" w:sz="0" w:space="0" w:color="auto"/>
        <w:left w:val="none" w:sz="0" w:space="0" w:color="auto"/>
        <w:bottom w:val="none" w:sz="0" w:space="0" w:color="auto"/>
        <w:right w:val="none" w:sz="0" w:space="0" w:color="auto"/>
      </w:divBdr>
    </w:div>
    <w:div w:id="700016562">
      <w:bodyDiv w:val="1"/>
      <w:marLeft w:val="0"/>
      <w:marRight w:val="0"/>
      <w:marTop w:val="0"/>
      <w:marBottom w:val="0"/>
      <w:divBdr>
        <w:top w:val="none" w:sz="0" w:space="0" w:color="auto"/>
        <w:left w:val="none" w:sz="0" w:space="0" w:color="auto"/>
        <w:bottom w:val="none" w:sz="0" w:space="0" w:color="auto"/>
        <w:right w:val="none" w:sz="0" w:space="0" w:color="auto"/>
      </w:divBdr>
    </w:div>
    <w:div w:id="800416264">
      <w:bodyDiv w:val="1"/>
      <w:marLeft w:val="0"/>
      <w:marRight w:val="0"/>
      <w:marTop w:val="0"/>
      <w:marBottom w:val="0"/>
      <w:divBdr>
        <w:top w:val="none" w:sz="0" w:space="0" w:color="auto"/>
        <w:left w:val="none" w:sz="0" w:space="0" w:color="auto"/>
        <w:bottom w:val="none" w:sz="0" w:space="0" w:color="auto"/>
        <w:right w:val="none" w:sz="0" w:space="0" w:color="auto"/>
      </w:divBdr>
    </w:div>
    <w:div w:id="811337468">
      <w:bodyDiv w:val="1"/>
      <w:marLeft w:val="0"/>
      <w:marRight w:val="0"/>
      <w:marTop w:val="0"/>
      <w:marBottom w:val="0"/>
      <w:divBdr>
        <w:top w:val="none" w:sz="0" w:space="0" w:color="auto"/>
        <w:left w:val="none" w:sz="0" w:space="0" w:color="auto"/>
        <w:bottom w:val="none" w:sz="0" w:space="0" w:color="auto"/>
        <w:right w:val="none" w:sz="0" w:space="0" w:color="auto"/>
      </w:divBdr>
    </w:div>
    <w:div w:id="910894588">
      <w:bodyDiv w:val="1"/>
      <w:marLeft w:val="0"/>
      <w:marRight w:val="0"/>
      <w:marTop w:val="0"/>
      <w:marBottom w:val="0"/>
      <w:divBdr>
        <w:top w:val="none" w:sz="0" w:space="0" w:color="auto"/>
        <w:left w:val="none" w:sz="0" w:space="0" w:color="auto"/>
        <w:bottom w:val="none" w:sz="0" w:space="0" w:color="auto"/>
        <w:right w:val="none" w:sz="0" w:space="0" w:color="auto"/>
      </w:divBdr>
    </w:div>
    <w:div w:id="1046756191">
      <w:bodyDiv w:val="1"/>
      <w:marLeft w:val="0"/>
      <w:marRight w:val="0"/>
      <w:marTop w:val="0"/>
      <w:marBottom w:val="0"/>
      <w:divBdr>
        <w:top w:val="none" w:sz="0" w:space="0" w:color="auto"/>
        <w:left w:val="none" w:sz="0" w:space="0" w:color="auto"/>
        <w:bottom w:val="none" w:sz="0" w:space="0" w:color="auto"/>
        <w:right w:val="none" w:sz="0" w:space="0" w:color="auto"/>
      </w:divBdr>
    </w:div>
    <w:div w:id="1128860621">
      <w:bodyDiv w:val="1"/>
      <w:marLeft w:val="0"/>
      <w:marRight w:val="0"/>
      <w:marTop w:val="0"/>
      <w:marBottom w:val="0"/>
      <w:divBdr>
        <w:top w:val="none" w:sz="0" w:space="0" w:color="auto"/>
        <w:left w:val="none" w:sz="0" w:space="0" w:color="auto"/>
        <w:bottom w:val="none" w:sz="0" w:space="0" w:color="auto"/>
        <w:right w:val="none" w:sz="0" w:space="0" w:color="auto"/>
      </w:divBdr>
    </w:div>
    <w:div w:id="1165240502">
      <w:bodyDiv w:val="1"/>
      <w:marLeft w:val="0"/>
      <w:marRight w:val="0"/>
      <w:marTop w:val="0"/>
      <w:marBottom w:val="0"/>
      <w:divBdr>
        <w:top w:val="none" w:sz="0" w:space="0" w:color="auto"/>
        <w:left w:val="none" w:sz="0" w:space="0" w:color="auto"/>
        <w:bottom w:val="none" w:sz="0" w:space="0" w:color="auto"/>
        <w:right w:val="none" w:sz="0" w:space="0" w:color="auto"/>
      </w:divBdr>
    </w:div>
    <w:div w:id="1175801223">
      <w:bodyDiv w:val="1"/>
      <w:marLeft w:val="0"/>
      <w:marRight w:val="0"/>
      <w:marTop w:val="0"/>
      <w:marBottom w:val="0"/>
      <w:divBdr>
        <w:top w:val="none" w:sz="0" w:space="0" w:color="auto"/>
        <w:left w:val="none" w:sz="0" w:space="0" w:color="auto"/>
        <w:bottom w:val="none" w:sz="0" w:space="0" w:color="auto"/>
        <w:right w:val="none" w:sz="0" w:space="0" w:color="auto"/>
      </w:divBdr>
    </w:div>
    <w:div w:id="1381788601">
      <w:bodyDiv w:val="1"/>
      <w:marLeft w:val="0"/>
      <w:marRight w:val="0"/>
      <w:marTop w:val="0"/>
      <w:marBottom w:val="0"/>
      <w:divBdr>
        <w:top w:val="none" w:sz="0" w:space="0" w:color="auto"/>
        <w:left w:val="none" w:sz="0" w:space="0" w:color="auto"/>
        <w:bottom w:val="none" w:sz="0" w:space="0" w:color="auto"/>
        <w:right w:val="none" w:sz="0" w:space="0" w:color="auto"/>
      </w:divBdr>
    </w:div>
    <w:div w:id="1489053590">
      <w:bodyDiv w:val="1"/>
      <w:marLeft w:val="0"/>
      <w:marRight w:val="0"/>
      <w:marTop w:val="0"/>
      <w:marBottom w:val="0"/>
      <w:divBdr>
        <w:top w:val="none" w:sz="0" w:space="0" w:color="auto"/>
        <w:left w:val="none" w:sz="0" w:space="0" w:color="auto"/>
        <w:bottom w:val="none" w:sz="0" w:space="0" w:color="auto"/>
        <w:right w:val="none" w:sz="0" w:space="0" w:color="auto"/>
      </w:divBdr>
    </w:div>
    <w:div w:id="1628733041">
      <w:bodyDiv w:val="1"/>
      <w:marLeft w:val="0"/>
      <w:marRight w:val="0"/>
      <w:marTop w:val="0"/>
      <w:marBottom w:val="0"/>
      <w:divBdr>
        <w:top w:val="none" w:sz="0" w:space="0" w:color="auto"/>
        <w:left w:val="none" w:sz="0" w:space="0" w:color="auto"/>
        <w:bottom w:val="none" w:sz="0" w:space="0" w:color="auto"/>
        <w:right w:val="none" w:sz="0" w:space="0" w:color="auto"/>
      </w:divBdr>
    </w:div>
    <w:div w:id="1732191342">
      <w:bodyDiv w:val="1"/>
      <w:marLeft w:val="0"/>
      <w:marRight w:val="0"/>
      <w:marTop w:val="0"/>
      <w:marBottom w:val="0"/>
      <w:divBdr>
        <w:top w:val="none" w:sz="0" w:space="0" w:color="auto"/>
        <w:left w:val="none" w:sz="0" w:space="0" w:color="auto"/>
        <w:bottom w:val="none" w:sz="0" w:space="0" w:color="auto"/>
        <w:right w:val="none" w:sz="0" w:space="0" w:color="auto"/>
      </w:divBdr>
    </w:div>
    <w:div w:id="1773551185">
      <w:bodyDiv w:val="1"/>
      <w:marLeft w:val="0"/>
      <w:marRight w:val="0"/>
      <w:marTop w:val="0"/>
      <w:marBottom w:val="0"/>
      <w:divBdr>
        <w:top w:val="none" w:sz="0" w:space="0" w:color="auto"/>
        <w:left w:val="none" w:sz="0" w:space="0" w:color="auto"/>
        <w:bottom w:val="none" w:sz="0" w:space="0" w:color="auto"/>
        <w:right w:val="none" w:sz="0" w:space="0" w:color="auto"/>
      </w:divBdr>
    </w:div>
    <w:div w:id="190313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hyperlink" Target="https://dejure.it/"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dejure.it/" TargetMode="External"/><Relationship Id="rId34" Type="http://schemas.openxmlformats.org/officeDocument/2006/relationships/image" Target="media/image17.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hyperlink" Target="https://dejure.it/" TargetMode="External"/><Relationship Id="rId33" Type="http://schemas.openxmlformats.org/officeDocument/2006/relationships/image" Target="media/image16.emf"/><Relationship Id="rId38" Type="http://schemas.openxmlformats.org/officeDocument/2006/relationships/image" Target="media/image21.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hyperlink" Target="https://dejure.it/" TargetMode="External"/><Relationship Id="rId29" Type="http://schemas.openxmlformats.org/officeDocument/2006/relationships/image" Target="media/image12.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dejure.it/" TargetMode="External"/><Relationship Id="rId32" Type="http://schemas.openxmlformats.org/officeDocument/2006/relationships/image" Target="media/image15.emf"/><Relationship Id="rId37" Type="http://schemas.openxmlformats.org/officeDocument/2006/relationships/image" Target="media/image20.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hyperlink" Target="https://dejure.it/" TargetMode="External"/><Relationship Id="rId28" Type="http://schemas.openxmlformats.org/officeDocument/2006/relationships/hyperlink" Target="https://dejure.it/" TargetMode="External"/><Relationship Id="rId36" Type="http://schemas.openxmlformats.org/officeDocument/2006/relationships/image" Target="media/image19.emf"/><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image" Target="media/image14.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hyperlink" Target="https://dejure.it/" TargetMode="External"/><Relationship Id="rId27" Type="http://schemas.openxmlformats.org/officeDocument/2006/relationships/hyperlink" Target="https://dejure.it/" TargetMode="External"/><Relationship Id="rId30" Type="http://schemas.openxmlformats.org/officeDocument/2006/relationships/image" Target="media/image13.emf"/><Relationship Id="rId35" Type="http://schemas.openxmlformats.org/officeDocument/2006/relationships/image" Target="media/image18.emf"/></Relationships>
</file>

<file path=word/_rels/footnotes.xml.rels><?xml version="1.0" encoding="UTF-8" standalone="yes"?>
<Relationships xmlns="http://schemas.openxmlformats.org/package/2006/relationships"><Relationship Id="rId2" Type="http://schemas.openxmlformats.org/officeDocument/2006/relationships/hyperlink" Target="http://www.area.sardegna.it/index.php?xsl=2404&amp;s=43&amp;v=9&amp;c=93184&amp;na=1&amp;n=10&amp;tb=13175&amp;nodesc=2" TargetMode="External"/><Relationship Id="rId1" Type="http://schemas.openxmlformats.org/officeDocument/2006/relationships/hyperlink" Target="http://www.area.sardegna.it/index.php?xsl=2404&amp;s=43&amp;v=9&amp;c=94217&amp;na=1&amp;n=10&amp;tb=13175&amp;nodesc=2&amp;tb=1317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9338C-5053-4D6E-8C4D-0F42A45B1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12540</Words>
  <Characters>71482</Characters>
  <Application>Microsoft Office Word</Application>
  <DocSecurity>0</DocSecurity>
  <Lines>595</Lines>
  <Paragraphs>167</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83855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 Usai</dc:creator>
  <cp:lastModifiedBy>Gianvalerio Sanna</cp:lastModifiedBy>
  <cp:revision>2</cp:revision>
  <cp:lastPrinted>2021-02-02T09:44:00Z</cp:lastPrinted>
  <dcterms:created xsi:type="dcterms:W3CDTF">2021-03-09T08:23:00Z</dcterms:created>
  <dcterms:modified xsi:type="dcterms:W3CDTF">2021-03-09T08:23:00Z</dcterms:modified>
</cp:coreProperties>
</file>